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3D96C" w14:textId="41669F6F" w:rsidR="002B4692"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584BC5">
        <w:rPr>
          <w:rFonts w:asciiTheme="minorHAnsi" w:hAnsiTheme="minorHAnsi" w:cs="Calibri"/>
          <w:szCs w:val="24"/>
        </w:rPr>
        <w:t>:</w:t>
      </w:r>
      <w:r w:rsidR="00584BC5">
        <w:rPr>
          <w:rFonts w:asciiTheme="minorHAnsi" w:hAnsiTheme="minorHAnsi" w:cs="Calibri"/>
          <w:szCs w:val="24"/>
        </w:rPr>
        <w:tab/>
      </w:r>
      <w:r w:rsidR="002B4692">
        <w:rPr>
          <w:rFonts w:asciiTheme="minorHAnsi" w:hAnsiTheme="minorHAnsi" w:cs="Calibri"/>
          <w:szCs w:val="24"/>
        </w:rPr>
        <w:t>Mayor Tim Helms</w:t>
      </w:r>
    </w:p>
    <w:p w14:paraId="16018E2A" w14:textId="4A9B4303" w:rsidR="00406277" w:rsidRDefault="002B4692" w:rsidP="002B4692">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w:t>
      </w:r>
      <w:r w:rsidR="00406277">
        <w:rPr>
          <w:rFonts w:asciiTheme="minorHAnsi" w:hAnsiTheme="minorHAnsi" w:cs="Calibri"/>
          <w:szCs w:val="24"/>
        </w:rPr>
        <w:t>ayor Pro Tem Tom Widmer</w:t>
      </w:r>
    </w:p>
    <w:p w14:paraId="2B501EC1" w14:textId="65E88A5F"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23C5A80B" w14:textId="629D31F9"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7749D11F" w14:textId="19210406"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24F55E84" w14:textId="12FB449C" w:rsidR="00074B25" w:rsidRDefault="00074B25"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D5CE118" w14:textId="77777777" w:rsidR="00202AB5" w:rsidRDefault="00202AB5" w:rsidP="00CF65CA">
      <w:pPr>
        <w:widowControl w:val="0"/>
        <w:adjustRightInd w:val="0"/>
        <w:textAlignment w:val="baseline"/>
        <w:outlineLvl w:val="0"/>
        <w:rPr>
          <w:rFonts w:asciiTheme="minorHAnsi" w:hAnsiTheme="minorHAnsi" w:cs="Calibri"/>
          <w:szCs w:val="24"/>
        </w:rPr>
      </w:pPr>
    </w:p>
    <w:p w14:paraId="2F3428AA"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7790C0BD"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74B25">
        <w:rPr>
          <w:rFonts w:asciiTheme="minorHAnsi" w:hAnsiTheme="minorHAnsi" w:cs="Calibri"/>
          <w:szCs w:val="24"/>
        </w:rPr>
        <w:tab/>
        <w:t xml:space="preserve">   </w:t>
      </w:r>
      <w:r w:rsidR="002B4692">
        <w:rPr>
          <w:rFonts w:asciiTheme="minorHAnsi" w:hAnsiTheme="minorHAnsi" w:cs="Calibri"/>
          <w:szCs w:val="24"/>
        </w:rPr>
        <w:t>Commissioner Kitty Fouche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1A2DD52D"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584BC5">
        <w:rPr>
          <w:rFonts w:asciiTheme="minorHAnsi" w:hAnsiTheme="minorHAnsi" w:cs="Calibri"/>
          <w:szCs w:val="24"/>
        </w:rPr>
        <w:tab/>
        <w:t xml:space="preserve">   </w:t>
      </w:r>
      <w:r w:rsidR="002B4692">
        <w:rPr>
          <w:rFonts w:asciiTheme="minorHAnsi" w:hAnsiTheme="minorHAnsi" w:cs="Calibri"/>
          <w:szCs w:val="24"/>
        </w:rPr>
        <w:t>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C233C44"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77777777"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2DA0D4B8" w14:textId="0E0D655F" w:rsidR="00074B25" w:rsidRDefault="00074B2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69EB25C0" w14:textId="686FE4E6" w:rsidR="00584BC5" w:rsidRDefault="00584BC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7D142531" w14:textId="2421CE71" w:rsidR="00584BC5" w:rsidRDefault="00584BC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Scott Adams, Zoning Administrator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757FC693" w14:textId="4BE66445" w:rsidR="00161920"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584BC5">
        <w:rPr>
          <w:rFonts w:asciiTheme="minorHAnsi" w:hAnsiTheme="minorHAnsi" w:cs="Calibri"/>
          <w:szCs w:val="24"/>
        </w:rPr>
        <w:t>:</w:t>
      </w:r>
      <w:r w:rsidR="00584BC5">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08226BDE" w:rsidR="00202AB5" w:rsidRPr="00392AE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EB7073">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at Town Hall but several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2B4692">
        <w:rPr>
          <w:rFonts w:asciiTheme="minorHAnsi" w:hAnsiTheme="minorHAnsi" w:cs="Calibri"/>
          <w:szCs w:val="24"/>
        </w:rPr>
        <w:t>Tim Helms</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584BC5">
        <w:rPr>
          <w:rFonts w:asciiTheme="minorHAnsi" w:hAnsiTheme="minorHAnsi" w:cs="Calibri"/>
          <w:szCs w:val="24"/>
        </w:rPr>
        <w:t>meeting to order at 1</w:t>
      </w:r>
      <w:r w:rsidR="002B4692">
        <w:rPr>
          <w:rFonts w:asciiTheme="minorHAnsi" w:hAnsiTheme="minorHAnsi" w:cs="Calibri"/>
          <w:szCs w:val="24"/>
        </w:rPr>
        <w:t>:05</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  </w:t>
      </w:r>
      <w:r w:rsidR="00593C6F">
        <w:rPr>
          <w:rFonts w:asciiTheme="minorHAnsi" w:hAnsiTheme="minorHAnsi" w:cs="Calibri"/>
          <w:szCs w:val="24"/>
        </w:rPr>
        <w:t xml:space="preserve">  </w:t>
      </w: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7720D133" w14:textId="77777777" w:rsidR="00202AB5" w:rsidRPr="00392AE6" w:rsidRDefault="00202AB5" w:rsidP="00B57672">
      <w:pPr>
        <w:widowControl w:val="0"/>
        <w:adjustRightInd w:val="0"/>
        <w:textAlignment w:val="baseline"/>
        <w:rPr>
          <w:rFonts w:asciiTheme="minorHAnsi" w:hAnsiTheme="minorHAnsi" w:cs="Calibri"/>
          <w:szCs w:val="24"/>
        </w:rPr>
      </w:pPr>
    </w:p>
    <w:p w14:paraId="41067961" w14:textId="649E9515" w:rsidR="00C73865" w:rsidRDefault="00F11240" w:rsidP="00A67FD1">
      <w:pPr>
        <w:widowControl w:val="0"/>
        <w:outlineLvl w:val="0"/>
        <w:rPr>
          <w:rFonts w:asciiTheme="minorHAnsi" w:hAnsiTheme="minorHAnsi" w:cs="Calibri"/>
          <w:szCs w:val="24"/>
        </w:rPr>
      </w:pPr>
      <w:r>
        <w:rPr>
          <w:rFonts w:asciiTheme="minorHAnsi" w:hAnsiTheme="minorHAnsi" w:cs="Calibri"/>
          <w:szCs w:val="24"/>
        </w:rPr>
        <w:t xml:space="preserve">Commissioner Jane Alexander moved to adopt the agenda as presented and to suspend the </w:t>
      </w:r>
      <w:r w:rsidR="002B4692">
        <w:rPr>
          <w:rFonts w:asciiTheme="minorHAnsi" w:hAnsiTheme="minorHAnsi" w:cs="Calibri"/>
          <w:szCs w:val="24"/>
        </w:rPr>
        <w:t>rules to allow the Mayor</w:t>
      </w:r>
      <w:r>
        <w:rPr>
          <w:rFonts w:asciiTheme="minorHAnsi" w:hAnsiTheme="minorHAnsi" w:cs="Calibri"/>
          <w:szCs w:val="24"/>
        </w:rPr>
        <w:t xml:space="preserve"> to participate and d</w:t>
      </w:r>
      <w:r w:rsidR="002B4692">
        <w:rPr>
          <w:rFonts w:asciiTheme="minorHAnsi" w:hAnsiTheme="minorHAnsi" w:cs="Calibri"/>
          <w:szCs w:val="24"/>
        </w:rPr>
        <w:t>ebate.  Commissioner Kent Otto</w:t>
      </w:r>
      <w:r>
        <w:rPr>
          <w:rFonts w:asciiTheme="minorHAnsi" w:hAnsiTheme="minorHAnsi" w:cs="Calibri"/>
          <w:szCs w:val="24"/>
        </w:rPr>
        <w:t xml:space="preserve"> </w:t>
      </w:r>
      <w:r w:rsidR="00043EB4">
        <w:rPr>
          <w:rFonts w:asciiTheme="minorHAnsi" w:hAnsiTheme="minorHAnsi" w:cs="Calibri"/>
          <w:szCs w:val="24"/>
        </w:rPr>
        <w:t>s</w:t>
      </w:r>
      <w:r w:rsidR="002B4692">
        <w:rPr>
          <w:rFonts w:asciiTheme="minorHAnsi" w:hAnsiTheme="minorHAnsi" w:cs="Calibri"/>
          <w:szCs w:val="24"/>
        </w:rPr>
        <w:t>econded and the motion carried 5</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306B4ECA" w14:textId="77777777" w:rsidR="009E334D" w:rsidRDefault="009E334D" w:rsidP="00F7669F">
      <w:pPr>
        <w:widowControl w:val="0"/>
        <w:jc w:val="left"/>
        <w:outlineLvl w:val="0"/>
        <w:rPr>
          <w:rFonts w:asciiTheme="minorHAnsi" w:hAnsiTheme="minorHAnsi" w:cs="Calibri"/>
          <w:szCs w:val="24"/>
        </w:rPr>
      </w:pPr>
    </w:p>
    <w:p w14:paraId="13EC3EDD" w14:textId="13FB1757" w:rsidR="00593C6F" w:rsidRDefault="002B4692"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Community Survey Results and Discussion</w:t>
      </w:r>
    </w:p>
    <w:p w14:paraId="6F3017EC" w14:textId="77777777" w:rsidR="00F11240" w:rsidRDefault="00F11240" w:rsidP="009E334D">
      <w:pPr>
        <w:widowControl w:val="0"/>
        <w:jc w:val="center"/>
        <w:outlineLvl w:val="0"/>
        <w:rPr>
          <w:rFonts w:asciiTheme="majorHAnsi" w:hAnsiTheme="majorHAnsi" w:cs="Calibri"/>
          <w:b/>
          <w:szCs w:val="24"/>
          <w:u w:val="single"/>
        </w:rPr>
      </w:pPr>
    </w:p>
    <w:p w14:paraId="200D8117" w14:textId="2058CD1E" w:rsidR="00643E1F" w:rsidRDefault="008B46D5" w:rsidP="002B4692">
      <w:pPr>
        <w:widowControl w:val="0"/>
        <w:outlineLvl w:val="0"/>
        <w:rPr>
          <w:rFonts w:asciiTheme="minorHAnsi" w:hAnsiTheme="minorHAnsi" w:cs="Calibri"/>
          <w:szCs w:val="24"/>
        </w:rPr>
      </w:pPr>
      <w:r>
        <w:rPr>
          <w:rFonts w:asciiTheme="minorHAnsi" w:hAnsiTheme="minorHAnsi" w:cs="Calibri"/>
          <w:szCs w:val="24"/>
        </w:rPr>
        <w:t xml:space="preserve">Mayor Pro Tem Tom Widmer mentioned that around fourteen months ago discussion swirled around updating the Town of Montreat Comprehensive Plan.  Mayor Pro Tem Widmer and Town Administrator Alex Carmichael developed an extensive survey that polled residents and stakeholders on Montreat Today and Tomorrow as well as addressing some issues that arose with the results of the 2008 Comprehensive Plan.  The survey was promoted through the Montreat Minute Newsletter </w:t>
      </w:r>
      <w:r w:rsidR="00643E1F">
        <w:rPr>
          <w:rFonts w:asciiTheme="minorHAnsi" w:hAnsiTheme="minorHAnsi" w:cs="Calibri"/>
          <w:szCs w:val="24"/>
        </w:rPr>
        <w:lastRenderedPageBreak/>
        <w:t>and resulted in 235 responses of which 93.3% were property owners.  Mayor Pro Tem Widmer advised that he compiled a summary of the 235 responses to review and discuss today.  He hopes that these responses can eventually be turned over to a Comprehensive Plan Update Committee to assist in a new plan for the Town of Montreat.  Mayor Pro Tem Tom Widmer</w:t>
      </w:r>
      <w:r w:rsidR="00F93068">
        <w:rPr>
          <w:rFonts w:asciiTheme="minorHAnsi" w:hAnsiTheme="minorHAnsi" w:cs="Calibri"/>
          <w:szCs w:val="24"/>
        </w:rPr>
        <w:t xml:space="preserve"> reflected on the following word cloud that answered the question “What three words/phrases would you use to describe Montreat to others?”  The darker the color </w:t>
      </w:r>
      <w:r w:rsidR="008754DB">
        <w:rPr>
          <w:rFonts w:asciiTheme="minorHAnsi" w:hAnsiTheme="minorHAnsi" w:cs="Calibri"/>
          <w:szCs w:val="24"/>
        </w:rPr>
        <w:t xml:space="preserve">and the size of the word equates to </w:t>
      </w:r>
      <w:r w:rsidR="00F93068">
        <w:rPr>
          <w:rFonts w:asciiTheme="minorHAnsi" w:hAnsiTheme="minorHAnsi" w:cs="Calibri"/>
          <w:szCs w:val="24"/>
        </w:rPr>
        <w:t xml:space="preserve">the more mentions of the words used.  </w:t>
      </w:r>
    </w:p>
    <w:p w14:paraId="0B7C795A" w14:textId="773A175A" w:rsidR="003127CB" w:rsidRDefault="003127CB" w:rsidP="002B4692">
      <w:pPr>
        <w:widowControl w:val="0"/>
        <w:outlineLvl w:val="0"/>
        <w:rPr>
          <w:rFonts w:asciiTheme="minorHAnsi" w:hAnsiTheme="minorHAnsi" w:cs="Calibri"/>
          <w:szCs w:val="24"/>
        </w:rPr>
      </w:pPr>
      <w:r>
        <w:rPr>
          <w:noProof/>
        </w:rPr>
        <w:drawing>
          <wp:anchor distT="0" distB="0" distL="0" distR="0" simplePos="0" relativeHeight="251659264" behindDoc="0" locked="0" layoutInCell="1" allowOverlap="1" wp14:anchorId="714CA763" wp14:editId="773650DC">
            <wp:simplePos x="0" y="0"/>
            <wp:positionH relativeFrom="margin">
              <wp:align>left</wp:align>
            </wp:positionH>
            <wp:positionV relativeFrom="paragraph">
              <wp:posOffset>271145</wp:posOffset>
            </wp:positionV>
            <wp:extent cx="5914813" cy="290464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914813" cy="2904648"/>
                    </a:xfrm>
                    <a:prstGeom prst="rect">
                      <a:avLst/>
                    </a:prstGeom>
                  </pic:spPr>
                </pic:pic>
              </a:graphicData>
            </a:graphic>
          </wp:anchor>
        </w:drawing>
      </w:r>
    </w:p>
    <w:p w14:paraId="450FBE08" w14:textId="77777777" w:rsidR="003127CB" w:rsidRDefault="003127CB" w:rsidP="002B4692">
      <w:pPr>
        <w:widowControl w:val="0"/>
        <w:outlineLvl w:val="0"/>
        <w:rPr>
          <w:rFonts w:asciiTheme="minorHAnsi" w:hAnsiTheme="minorHAnsi" w:cs="Calibri"/>
          <w:szCs w:val="24"/>
        </w:rPr>
      </w:pPr>
    </w:p>
    <w:p w14:paraId="3ABD788C" w14:textId="20420281" w:rsidR="002C4AC9" w:rsidRDefault="008754DB" w:rsidP="002B4692">
      <w:pPr>
        <w:widowControl w:val="0"/>
        <w:outlineLvl w:val="0"/>
        <w:rPr>
          <w:rFonts w:asciiTheme="minorHAnsi" w:hAnsiTheme="minorHAnsi" w:cs="Calibri"/>
          <w:szCs w:val="24"/>
        </w:rPr>
      </w:pPr>
      <w:r>
        <w:rPr>
          <w:rFonts w:asciiTheme="minorHAnsi" w:hAnsiTheme="minorHAnsi" w:cs="Calibri"/>
          <w:szCs w:val="24"/>
        </w:rPr>
        <w:t xml:space="preserve">The next question was “How satisfied are with following at Montreat”? </w:t>
      </w:r>
      <w:proofErr w:type="gramStart"/>
      <w:r>
        <w:rPr>
          <w:rFonts w:asciiTheme="minorHAnsi" w:hAnsiTheme="minorHAnsi" w:cs="Calibri"/>
          <w:szCs w:val="24"/>
        </w:rPr>
        <w:t>with</w:t>
      </w:r>
      <w:proofErr w:type="gramEnd"/>
      <w:r>
        <w:rPr>
          <w:rFonts w:asciiTheme="minorHAnsi" w:hAnsiTheme="minorHAnsi" w:cs="Calibri"/>
          <w:szCs w:val="24"/>
        </w:rPr>
        <w:t xml:space="preserve"> regards to Montreat services.  The following table ranks Montreat services on a 5 point scale.  </w:t>
      </w:r>
    </w:p>
    <w:p w14:paraId="61BCFEF9" w14:textId="2A2A660B" w:rsidR="008754DB" w:rsidRDefault="008754DB" w:rsidP="002B4692">
      <w:pPr>
        <w:widowControl w:val="0"/>
        <w:outlineLvl w:val="0"/>
        <w:rPr>
          <w:rFonts w:asciiTheme="minorHAnsi" w:hAnsiTheme="minorHAnsi" w:cs="Calibri"/>
          <w:szCs w:val="24"/>
        </w:rPr>
      </w:pPr>
      <w:r>
        <w:rPr>
          <w:rFonts w:asciiTheme="minorHAnsi" w:hAnsiTheme="minorHAnsi" w:cs="Calibri"/>
          <w:szCs w:val="24"/>
        </w:rPr>
        <w:tab/>
      </w:r>
    </w:p>
    <w:p w14:paraId="47D8BFF0" w14:textId="37997E07" w:rsidR="00F61F2D" w:rsidRDefault="009F4DE3" w:rsidP="00F93068">
      <w:pPr>
        <w:widowControl w:val="0"/>
        <w:outlineLvl w:val="0"/>
        <w:rPr>
          <w:rFonts w:asciiTheme="majorHAnsi" w:hAnsiTheme="majorHAnsi" w:cs="Calibri"/>
          <w:b/>
          <w:szCs w:val="24"/>
          <w:u w:val="single"/>
        </w:rPr>
      </w:pPr>
      <w:r>
        <w:rPr>
          <w:noProof/>
        </w:rPr>
        <w:drawing>
          <wp:anchor distT="0" distB="0" distL="0" distR="0" simplePos="0" relativeHeight="251661312" behindDoc="0" locked="0" layoutInCell="1" allowOverlap="1" wp14:anchorId="3565A60F" wp14:editId="0F1BBF61">
            <wp:simplePos x="0" y="0"/>
            <wp:positionH relativeFrom="page">
              <wp:posOffset>2590800</wp:posOffset>
            </wp:positionH>
            <wp:positionV relativeFrom="paragraph">
              <wp:posOffset>351790</wp:posOffset>
            </wp:positionV>
            <wp:extent cx="2123686" cy="2228088"/>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1" cstate="print"/>
                    <a:stretch>
                      <a:fillRect/>
                    </a:stretch>
                  </pic:blipFill>
                  <pic:spPr>
                    <a:xfrm>
                      <a:off x="0" y="0"/>
                      <a:ext cx="2123686" cy="2228088"/>
                    </a:xfrm>
                    <a:prstGeom prst="rect">
                      <a:avLst/>
                    </a:prstGeom>
                  </pic:spPr>
                </pic:pic>
              </a:graphicData>
            </a:graphic>
          </wp:anchor>
        </w:drawing>
      </w:r>
    </w:p>
    <w:p w14:paraId="160E6662" w14:textId="3AFC89E5" w:rsidR="008202BE" w:rsidRDefault="00F01617" w:rsidP="001D2F0C">
      <w:pPr>
        <w:widowControl w:val="0"/>
        <w:jc w:val="left"/>
        <w:outlineLvl w:val="0"/>
        <w:rPr>
          <w:rFonts w:asciiTheme="minorHAnsi" w:hAnsiTheme="minorHAnsi" w:cs="Calibri"/>
          <w:szCs w:val="24"/>
        </w:rPr>
      </w:pPr>
      <w:r>
        <w:rPr>
          <w:rFonts w:asciiTheme="minorHAnsi" w:hAnsiTheme="minorHAnsi" w:cs="Calibri"/>
          <w:szCs w:val="24"/>
        </w:rPr>
        <w:lastRenderedPageBreak/>
        <w:t xml:space="preserve">Mayor Pro Tem Widmer encouraged department heads to peruse the comments and address them with staff.  </w:t>
      </w:r>
    </w:p>
    <w:p w14:paraId="6D56EE30" w14:textId="77777777" w:rsidR="00F01617" w:rsidRDefault="00F01617" w:rsidP="001D2F0C">
      <w:pPr>
        <w:widowControl w:val="0"/>
        <w:jc w:val="left"/>
        <w:outlineLvl w:val="0"/>
        <w:rPr>
          <w:rFonts w:asciiTheme="minorHAnsi" w:hAnsiTheme="minorHAnsi" w:cs="Calibri"/>
          <w:szCs w:val="24"/>
        </w:rPr>
      </w:pPr>
    </w:p>
    <w:p w14:paraId="0542E3BF" w14:textId="58F56C15" w:rsidR="00F01617" w:rsidRDefault="00F01617" w:rsidP="001D2F0C">
      <w:pPr>
        <w:widowControl w:val="0"/>
        <w:jc w:val="left"/>
        <w:outlineLvl w:val="0"/>
        <w:rPr>
          <w:rFonts w:asciiTheme="minorHAnsi" w:hAnsiTheme="minorHAnsi" w:cs="Calibri"/>
          <w:szCs w:val="24"/>
        </w:rPr>
      </w:pPr>
      <w:r>
        <w:rPr>
          <w:rFonts w:asciiTheme="minorHAnsi" w:hAnsiTheme="minorHAnsi" w:cs="Calibri"/>
          <w:szCs w:val="24"/>
        </w:rPr>
        <w:t>The next question was “How satisfied are you with the performance of the current Town Council?”</w:t>
      </w:r>
    </w:p>
    <w:p w14:paraId="64119CB8" w14:textId="77777777" w:rsidR="00F01617" w:rsidRDefault="00F01617" w:rsidP="001D2F0C">
      <w:pPr>
        <w:widowControl w:val="0"/>
        <w:jc w:val="left"/>
        <w:outlineLvl w:val="0"/>
        <w:rPr>
          <w:rFonts w:asciiTheme="minorHAnsi" w:hAnsiTheme="minorHAnsi" w:cs="Calibri"/>
          <w:szCs w:val="24"/>
        </w:rPr>
      </w:pPr>
    </w:p>
    <w:p w14:paraId="12B61D08" w14:textId="6F847BBE" w:rsidR="00F01617" w:rsidRDefault="00F01617" w:rsidP="001D2F0C">
      <w:pPr>
        <w:widowControl w:val="0"/>
        <w:jc w:val="left"/>
        <w:outlineLvl w:val="0"/>
        <w:rPr>
          <w:rFonts w:asciiTheme="minorHAnsi" w:hAnsiTheme="minorHAnsi" w:cs="Calibri"/>
          <w:szCs w:val="24"/>
        </w:rPr>
      </w:pPr>
      <w:r>
        <w:rPr>
          <w:noProof/>
          <w:sz w:val="20"/>
        </w:rPr>
        <w:drawing>
          <wp:inline distT="0" distB="0" distL="0" distR="0" wp14:anchorId="488C1EEF" wp14:editId="428B9ADB">
            <wp:extent cx="6074663" cy="3448050"/>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2" cstate="print"/>
                    <a:stretch>
                      <a:fillRect/>
                    </a:stretch>
                  </pic:blipFill>
                  <pic:spPr>
                    <a:xfrm>
                      <a:off x="0" y="0"/>
                      <a:ext cx="6074663" cy="3448050"/>
                    </a:xfrm>
                    <a:prstGeom prst="rect">
                      <a:avLst/>
                    </a:prstGeom>
                  </pic:spPr>
                </pic:pic>
              </a:graphicData>
            </a:graphic>
          </wp:inline>
        </w:drawing>
      </w:r>
    </w:p>
    <w:p w14:paraId="00C089D8" w14:textId="77777777" w:rsidR="00F01617" w:rsidRDefault="00F01617" w:rsidP="001D2F0C">
      <w:pPr>
        <w:widowControl w:val="0"/>
        <w:jc w:val="left"/>
        <w:outlineLvl w:val="0"/>
        <w:rPr>
          <w:rFonts w:asciiTheme="minorHAnsi" w:hAnsiTheme="minorHAnsi" w:cs="Calibri"/>
          <w:szCs w:val="24"/>
        </w:rPr>
      </w:pPr>
    </w:p>
    <w:p w14:paraId="6C67F1BF" w14:textId="305310AA" w:rsidR="00F01617" w:rsidRDefault="00F01617" w:rsidP="001D2F0C">
      <w:pPr>
        <w:widowControl w:val="0"/>
        <w:jc w:val="left"/>
        <w:outlineLvl w:val="0"/>
        <w:rPr>
          <w:rFonts w:asciiTheme="minorHAnsi" w:hAnsiTheme="minorHAnsi" w:cs="Calibri"/>
          <w:szCs w:val="24"/>
        </w:rPr>
      </w:pPr>
      <w:r>
        <w:rPr>
          <w:rFonts w:asciiTheme="minorHAnsi" w:hAnsiTheme="minorHAnsi" w:cs="Calibri"/>
          <w:szCs w:val="24"/>
        </w:rPr>
        <w:t xml:space="preserve">The overall score was 4.1.  Mayor Pro Tem Widmer encouraged the Board of Commissioners and Mayor to review the 55 comments associated with “what suggestions for improvement do you have for the Town Council?”  </w:t>
      </w:r>
    </w:p>
    <w:p w14:paraId="64C68E6E" w14:textId="77777777" w:rsidR="00F01617" w:rsidRDefault="00F01617" w:rsidP="001D2F0C">
      <w:pPr>
        <w:widowControl w:val="0"/>
        <w:jc w:val="left"/>
        <w:outlineLvl w:val="0"/>
        <w:rPr>
          <w:rFonts w:asciiTheme="minorHAnsi" w:hAnsiTheme="minorHAnsi" w:cs="Calibri"/>
          <w:szCs w:val="24"/>
        </w:rPr>
      </w:pPr>
    </w:p>
    <w:p w14:paraId="7DB32983" w14:textId="4C1717CD" w:rsidR="00F01617" w:rsidRDefault="00F01617" w:rsidP="001D2F0C">
      <w:pPr>
        <w:widowControl w:val="0"/>
        <w:jc w:val="left"/>
        <w:outlineLvl w:val="0"/>
        <w:rPr>
          <w:rFonts w:asciiTheme="minorHAnsi" w:hAnsiTheme="minorHAnsi" w:cs="Calibri"/>
          <w:szCs w:val="24"/>
        </w:rPr>
      </w:pPr>
      <w:r>
        <w:rPr>
          <w:rFonts w:asciiTheme="minorHAnsi" w:hAnsiTheme="minorHAnsi" w:cs="Calibri"/>
          <w:szCs w:val="24"/>
        </w:rPr>
        <w:t>The next question was “What are the three most important issues facing the Town in the next five to ten years?”</w:t>
      </w:r>
      <w:r w:rsidR="00587370">
        <w:rPr>
          <w:rFonts w:asciiTheme="minorHAnsi" w:hAnsiTheme="minorHAnsi" w:cs="Calibri"/>
          <w:szCs w:val="24"/>
        </w:rPr>
        <w:t xml:space="preserve">  There were 481 individual responses to this question.  Mayor Pro Tem Widmer feels this question is the most important because it is an unaided question.  </w:t>
      </w:r>
      <w:r w:rsidR="005D39E2">
        <w:rPr>
          <w:rFonts w:asciiTheme="minorHAnsi" w:hAnsiTheme="minorHAnsi" w:cs="Calibri"/>
          <w:szCs w:val="24"/>
        </w:rPr>
        <w:t xml:space="preserve"> </w:t>
      </w:r>
    </w:p>
    <w:p w14:paraId="1DC21222" w14:textId="77777777" w:rsidR="00F01617" w:rsidRDefault="00F01617" w:rsidP="001D2F0C">
      <w:pPr>
        <w:widowControl w:val="0"/>
        <w:jc w:val="left"/>
        <w:outlineLvl w:val="0"/>
        <w:rPr>
          <w:rFonts w:asciiTheme="minorHAnsi" w:hAnsiTheme="minorHAnsi" w:cs="Calibri"/>
          <w:szCs w:val="24"/>
        </w:rPr>
      </w:pPr>
    </w:p>
    <w:tbl>
      <w:tblPr>
        <w:tblW w:w="0" w:type="auto"/>
        <w:tblInd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1"/>
        <w:gridCol w:w="1218"/>
      </w:tblGrid>
      <w:tr w:rsidR="00F01617" w:rsidRPr="00F01617" w14:paraId="169B0217" w14:textId="77777777" w:rsidTr="00140979">
        <w:trPr>
          <w:trHeight w:val="290"/>
        </w:trPr>
        <w:tc>
          <w:tcPr>
            <w:tcW w:w="3281" w:type="dxa"/>
            <w:shd w:val="clear" w:color="auto" w:fill="D9E0F1"/>
          </w:tcPr>
          <w:p w14:paraId="43BA4E7E" w14:textId="77777777" w:rsidR="00F01617" w:rsidRPr="00F01617" w:rsidRDefault="00F01617" w:rsidP="00F01617">
            <w:pPr>
              <w:widowControl w:val="0"/>
              <w:autoSpaceDE w:val="0"/>
              <w:autoSpaceDN w:val="0"/>
              <w:spacing w:before="32" w:line="238" w:lineRule="exact"/>
              <w:ind w:left="16"/>
              <w:jc w:val="left"/>
              <w:rPr>
                <w:rFonts w:eastAsia="Calibri" w:cs="Calibri"/>
                <w:b/>
                <w:sz w:val="22"/>
                <w:szCs w:val="22"/>
                <w:lang w:bidi="en-US"/>
              </w:rPr>
            </w:pPr>
            <w:r w:rsidRPr="00F01617">
              <w:rPr>
                <w:rFonts w:eastAsia="Calibri" w:cs="Calibri"/>
                <w:b/>
                <w:sz w:val="22"/>
                <w:szCs w:val="22"/>
                <w:lang w:bidi="en-US"/>
              </w:rPr>
              <w:t>Issue</w:t>
            </w:r>
          </w:p>
        </w:tc>
        <w:tc>
          <w:tcPr>
            <w:tcW w:w="1218" w:type="dxa"/>
            <w:shd w:val="clear" w:color="auto" w:fill="D9E0F1"/>
          </w:tcPr>
          <w:p w14:paraId="5D6213B5" w14:textId="77777777" w:rsidR="00F01617" w:rsidRPr="00F01617" w:rsidRDefault="00F01617" w:rsidP="00F01617">
            <w:pPr>
              <w:widowControl w:val="0"/>
              <w:autoSpaceDE w:val="0"/>
              <w:autoSpaceDN w:val="0"/>
              <w:spacing w:before="32" w:line="238" w:lineRule="exact"/>
              <w:ind w:left="109" w:right="94"/>
              <w:jc w:val="center"/>
              <w:rPr>
                <w:rFonts w:eastAsia="Calibri" w:cs="Calibri"/>
                <w:b/>
                <w:sz w:val="22"/>
                <w:szCs w:val="22"/>
                <w:lang w:bidi="en-US"/>
              </w:rPr>
            </w:pPr>
            <w:r w:rsidRPr="00F01617">
              <w:rPr>
                <w:rFonts w:eastAsia="Calibri" w:cs="Calibri"/>
                <w:b/>
                <w:sz w:val="22"/>
                <w:szCs w:val="22"/>
                <w:lang w:bidi="en-US"/>
              </w:rPr>
              <w:t>Responses</w:t>
            </w:r>
          </w:p>
        </w:tc>
      </w:tr>
      <w:tr w:rsidR="00F01617" w:rsidRPr="00F01617" w14:paraId="46326935" w14:textId="77777777" w:rsidTr="00140979">
        <w:trPr>
          <w:trHeight w:val="290"/>
        </w:trPr>
        <w:tc>
          <w:tcPr>
            <w:tcW w:w="3281" w:type="dxa"/>
          </w:tcPr>
          <w:p w14:paraId="53ABDF15" w14:textId="77777777" w:rsidR="00F01617" w:rsidRPr="00F01617" w:rsidRDefault="00F01617" w:rsidP="00F01617">
            <w:pPr>
              <w:widowControl w:val="0"/>
              <w:autoSpaceDE w:val="0"/>
              <w:autoSpaceDN w:val="0"/>
              <w:spacing w:before="32" w:line="237" w:lineRule="exact"/>
              <w:ind w:left="16"/>
              <w:jc w:val="left"/>
              <w:rPr>
                <w:rFonts w:eastAsia="Calibri" w:cs="Calibri"/>
                <w:sz w:val="22"/>
                <w:szCs w:val="22"/>
                <w:lang w:bidi="en-US"/>
              </w:rPr>
            </w:pPr>
            <w:r w:rsidRPr="00F01617">
              <w:rPr>
                <w:rFonts w:eastAsia="Calibri" w:cs="Calibri"/>
                <w:sz w:val="22"/>
                <w:szCs w:val="22"/>
                <w:lang w:bidi="en-US"/>
              </w:rPr>
              <w:t>Growth</w:t>
            </w:r>
          </w:p>
        </w:tc>
        <w:tc>
          <w:tcPr>
            <w:tcW w:w="1218" w:type="dxa"/>
          </w:tcPr>
          <w:p w14:paraId="039A0159" w14:textId="77777777" w:rsidR="00F01617" w:rsidRPr="00F01617" w:rsidRDefault="00F01617" w:rsidP="00F01617">
            <w:pPr>
              <w:widowControl w:val="0"/>
              <w:autoSpaceDE w:val="0"/>
              <w:autoSpaceDN w:val="0"/>
              <w:spacing w:before="32" w:line="237" w:lineRule="exact"/>
              <w:ind w:left="106" w:right="94"/>
              <w:jc w:val="center"/>
              <w:rPr>
                <w:rFonts w:eastAsia="Calibri" w:cs="Calibri"/>
                <w:sz w:val="22"/>
                <w:szCs w:val="22"/>
                <w:lang w:bidi="en-US"/>
              </w:rPr>
            </w:pPr>
            <w:r w:rsidRPr="00F01617">
              <w:rPr>
                <w:rFonts w:eastAsia="Calibri" w:cs="Calibri"/>
                <w:sz w:val="22"/>
                <w:szCs w:val="22"/>
                <w:lang w:bidi="en-US"/>
              </w:rPr>
              <w:t>109</w:t>
            </w:r>
          </w:p>
        </w:tc>
      </w:tr>
      <w:tr w:rsidR="00F01617" w:rsidRPr="00F01617" w14:paraId="6FA1FC21" w14:textId="77777777" w:rsidTr="00140979">
        <w:trPr>
          <w:trHeight w:val="290"/>
        </w:trPr>
        <w:tc>
          <w:tcPr>
            <w:tcW w:w="3281" w:type="dxa"/>
          </w:tcPr>
          <w:p w14:paraId="16FAE0BC" w14:textId="77777777" w:rsidR="00F01617" w:rsidRPr="00F01617" w:rsidRDefault="00F01617" w:rsidP="00F01617">
            <w:pPr>
              <w:widowControl w:val="0"/>
              <w:autoSpaceDE w:val="0"/>
              <w:autoSpaceDN w:val="0"/>
              <w:spacing w:before="32" w:line="237" w:lineRule="exact"/>
              <w:ind w:left="16"/>
              <w:jc w:val="left"/>
              <w:rPr>
                <w:rFonts w:eastAsia="Calibri" w:cs="Calibri"/>
                <w:sz w:val="22"/>
                <w:szCs w:val="22"/>
                <w:lang w:bidi="en-US"/>
              </w:rPr>
            </w:pPr>
            <w:r w:rsidRPr="00F01617">
              <w:rPr>
                <w:rFonts w:eastAsia="Calibri" w:cs="Calibri"/>
                <w:sz w:val="22"/>
                <w:szCs w:val="22"/>
                <w:lang w:bidi="en-US"/>
              </w:rPr>
              <w:t>Infrastructure</w:t>
            </w:r>
          </w:p>
        </w:tc>
        <w:tc>
          <w:tcPr>
            <w:tcW w:w="1218" w:type="dxa"/>
          </w:tcPr>
          <w:p w14:paraId="318C54E7" w14:textId="77777777" w:rsidR="00F01617" w:rsidRPr="00F01617" w:rsidRDefault="00F01617" w:rsidP="00F01617">
            <w:pPr>
              <w:widowControl w:val="0"/>
              <w:autoSpaceDE w:val="0"/>
              <w:autoSpaceDN w:val="0"/>
              <w:spacing w:before="32" w:line="237" w:lineRule="exact"/>
              <w:ind w:left="107" w:right="94"/>
              <w:jc w:val="center"/>
              <w:rPr>
                <w:rFonts w:eastAsia="Calibri" w:cs="Calibri"/>
                <w:sz w:val="22"/>
                <w:szCs w:val="22"/>
                <w:lang w:bidi="en-US"/>
              </w:rPr>
            </w:pPr>
            <w:r w:rsidRPr="00F01617">
              <w:rPr>
                <w:rFonts w:eastAsia="Calibri" w:cs="Calibri"/>
                <w:sz w:val="22"/>
                <w:szCs w:val="22"/>
                <w:lang w:bidi="en-US"/>
              </w:rPr>
              <w:t>91</w:t>
            </w:r>
          </w:p>
        </w:tc>
      </w:tr>
      <w:tr w:rsidR="00F01617" w:rsidRPr="00F01617" w14:paraId="3A6D2746" w14:textId="77777777" w:rsidTr="00140979">
        <w:trPr>
          <w:trHeight w:val="290"/>
        </w:trPr>
        <w:tc>
          <w:tcPr>
            <w:tcW w:w="3281" w:type="dxa"/>
          </w:tcPr>
          <w:p w14:paraId="34527281" w14:textId="77777777" w:rsidR="00F01617" w:rsidRPr="00F01617" w:rsidRDefault="00F01617" w:rsidP="00F01617">
            <w:pPr>
              <w:widowControl w:val="0"/>
              <w:autoSpaceDE w:val="0"/>
              <w:autoSpaceDN w:val="0"/>
              <w:spacing w:before="32" w:line="237" w:lineRule="exact"/>
              <w:ind w:left="16"/>
              <w:jc w:val="left"/>
              <w:rPr>
                <w:rFonts w:eastAsia="Calibri" w:cs="Calibri"/>
                <w:sz w:val="22"/>
                <w:szCs w:val="22"/>
                <w:lang w:bidi="en-US"/>
              </w:rPr>
            </w:pPr>
            <w:r w:rsidRPr="00F01617">
              <w:rPr>
                <w:rFonts w:eastAsia="Calibri" w:cs="Calibri"/>
                <w:sz w:val="22"/>
                <w:szCs w:val="22"/>
                <w:lang w:bidi="en-US"/>
              </w:rPr>
              <w:t>Environment</w:t>
            </w:r>
          </w:p>
        </w:tc>
        <w:tc>
          <w:tcPr>
            <w:tcW w:w="1218" w:type="dxa"/>
          </w:tcPr>
          <w:p w14:paraId="59FF83B9" w14:textId="77777777" w:rsidR="00F01617" w:rsidRPr="00F01617" w:rsidRDefault="00F01617" w:rsidP="00F01617">
            <w:pPr>
              <w:widowControl w:val="0"/>
              <w:autoSpaceDE w:val="0"/>
              <w:autoSpaceDN w:val="0"/>
              <w:spacing w:before="32" w:line="237" w:lineRule="exact"/>
              <w:ind w:left="107" w:right="94"/>
              <w:jc w:val="center"/>
              <w:rPr>
                <w:rFonts w:eastAsia="Calibri" w:cs="Calibri"/>
                <w:sz w:val="22"/>
                <w:szCs w:val="22"/>
                <w:lang w:bidi="en-US"/>
              </w:rPr>
            </w:pPr>
            <w:r w:rsidRPr="00F01617">
              <w:rPr>
                <w:rFonts w:eastAsia="Calibri" w:cs="Calibri"/>
                <w:sz w:val="22"/>
                <w:szCs w:val="22"/>
                <w:lang w:bidi="en-US"/>
              </w:rPr>
              <w:t>59</w:t>
            </w:r>
          </w:p>
        </w:tc>
      </w:tr>
      <w:tr w:rsidR="00F01617" w:rsidRPr="00F01617" w14:paraId="0104D656" w14:textId="77777777" w:rsidTr="00140979">
        <w:trPr>
          <w:trHeight w:val="290"/>
        </w:trPr>
        <w:tc>
          <w:tcPr>
            <w:tcW w:w="3281" w:type="dxa"/>
          </w:tcPr>
          <w:p w14:paraId="088884D2" w14:textId="77777777" w:rsidR="00F01617" w:rsidRPr="00F01617" w:rsidRDefault="00F01617" w:rsidP="00F01617">
            <w:pPr>
              <w:widowControl w:val="0"/>
              <w:autoSpaceDE w:val="0"/>
              <w:autoSpaceDN w:val="0"/>
              <w:spacing w:before="32" w:line="237" w:lineRule="exact"/>
              <w:ind w:left="16"/>
              <w:jc w:val="left"/>
              <w:rPr>
                <w:rFonts w:eastAsia="Calibri" w:cs="Calibri"/>
                <w:sz w:val="22"/>
                <w:szCs w:val="22"/>
                <w:lang w:bidi="en-US"/>
              </w:rPr>
            </w:pPr>
            <w:r w:rsidRPr="00F01617">
              <w:rPr>
                <w:rFonts w:eastAsia="Calibri" w:cs="Calibri"/>
                <w:sz w:val="22"/>
                <w:szCs w:val="22"/>
                <w:lang w:bidi="en-US"/>
              </w:rPr>
              <w:t>Stakeholder/Other Entities</w:t>
            </w:r>
          </w:p>
        </w:tc>
        <w:tc>
          <w:tcPr>
            <w:tcW w:w="1218" w:type="dxa"/>
          </w:tcPr>
          <w:p w14:paraId="785C1E57" w14:textId="77777777" w:rsidR="00F01617" w:rsidRPr="00F01617" w:rsidRDefault="00F01617" w:rsidP="00F01617">
            <w:pPr>
              <w:widowControl w:val="0"/>
              <w:autoSpaceDE w:val="0"/>
              <w:autoSpaceDN w:val="0"/>
              <w:spacing w:before="32" w:line="237" w:lineRule="exact"/>
              <w:ind w:left="107" w:right="94"/>
              <w:jc w:val="center"/>
              <w:rPr>
                <w:rFonts w:eastAsia="Calibri" w:cs="Calibri"/>
                <w:sz w:val="22"/>
                <w:szCs w:val="22"/>
                <w:lang w:bidi="en-US"/>
              </w:rPr>
            </w:pPr>
            <w:r w:rsidRPr="00F01617">
              <w:rPr>
                <w:rFonts w:eastAsia="Calibri" w:cs="Calibri"/>
                <w:sz w:val="22"/>
                <w:szCs w:val="22"/>
                <w:lang w:bidi="en-US"/>
              </w:rPr>
              <w:t>27</w:t>
            </w:r>
          </w:p>
        </w:tc>
      </w:tr>
      <w:tr w:rsidR="00F01617" w:rsidRPr="00F01617" w14:paraId="1F289319" w14:textId="77777777" w:rsidTr="00140979">
        <w:trPr>
          <w:trHeight w:val="290"/>
        </w:trPr>
        <w:tc>
          <w:tcPr>
            <w:tcW w:w="3281" w:type="dxa"/>
          </w:tcPr>
          <w:p w14:paraId="319F55EB" w14:textId="77777777" w:rsidR="00F01617" w:rsidRPr="00F01617" w:rsidRDefault="00F01617" w:rsidP="00F01617">
            <w:pPr>
              <w:widowControl w:val="0"/>
              <w:autoSpaceDE w:val="0"/>
              <w:autoSpaceDN w:val="0"/>
              <w:spacing w:before="32" w:line="237" w:lineRule="exact"/>
              <w:ind w:left="16"/>
              <w:jc w:val="left"/>
              <w:rPr>
                <w:rFonts w:eastAsia="Calibri" w:cs="Calibri"/>
                <w:sz w:val="22"/>
                <w:szCs w:val="22"/>
                <w:lang w:bidi="en-US"/>
              </w:rPr>
            </w:pPr>
            <w:r w:rsidRPr="00F01617">
              <w:rPr>
                <w:rFonts w:eastAsia="Calibri" w:cs="Calibri"/>
                <w:sz w:val="22"/>
                <w:szCs w:val="22"/>
                <w:lang w:bidi="en-US"/>
              </w:rPr>
              <w:t>Fiscal Related</w:t>
            </w:r>
          </w:p>
        </w:tc>
        <w:tc>
          <w:tcPr>
            <w:tcW w:w="1218" w:type="dxa"/>
          </w:tcPr>
          <w:p w14:paraId="48AFE673" w14:textId="77777777" w:rsidR="00F01617" w:rsidRPr="00F01617" w:rsidRDefault="00F01617" w:rsidP="00F01617">
            <w:pPr>
              <w:widowControl w:val="0"/>
              <w:autoSpaceDE w:val="0"/>
              <w:autoSpaceDN w:val="0"/>
              <w:spacing w:before="32" w:line="237" w:lineRule="exact"/>
              <w:ind w:left="107" w:right="94"/>
              <w:jc w:val="center"/>
              <w:rPr>
                <w:rFonts w:eastAsia="Calibri" w:cs="Calibri"/>
                <w:sz w:val="22"/>
                <w:szCs w:val="22"/>
                <w:lang w:bidi="en-US"/>
              </w:rPr>
            </w:pPr>
            <w:r w:rsidRPr="00F01617">
              <w:rPr>
                <w:rFonts w:eastAsia="Calibri" w:cs="Calibri"/>
                <w:sz w:val="22"/>
                <w:szCs w:val="22"/>
                <w:lang w:bidi="en-US"/>
              </w:rPr>
              <w:t>24</w:t>
            </w:r>
          </w:p>
        </w:tc>
      </w:tr>
      <w:tr w:rsidR="00F01617" w:rsidRPr="00F01617" w14:paraId="14EDFE00" w14:textId="77777777" w:rsidTr="00140979">
        <w:trPr>
          <w:trHeight w:val="290"/>
        </w:trPr>
        <w:tc>
          <w:tcPr>
            <w:tcW w:w="3281" w:type="dxa"/>
          </w:tcPr>
          <w:p w14:paraId="729FE29F" w14:textId="77777777" w:rsidR="00F01617" w:rsidRPr="00F01617" w:rsidRDefault="00F01617" w:rsidP="00F01617">
            <w:pPr>
              <w:widowControl w:val="0"/>
              <w:autoSpaceDE w:val="0"/>
              <w:autoSpaceDN w:val="0"/>
              <w:spacing w:before="32" w:line="237" w:lineRule="exact"/>
              <w:ind w:left="16"/>
              <w:jc w:val="left"/>
              <w:rPr>
                <w:rFonts w:eastAsia="Calibri" w:cs="Calibri"/>
                <w:sz w:val="22"/>
                <w:szCs w:val="22"/>
                <w:lang w:bidi="en-US"/>
              </w:rPr>
            </w:pPr>
            <w:r w:rsidRPr="00F01617">
              <w:rPr>
                <w:rFonts w:eastAsia="Calibri" w:cs="Calibri"/>
                <w:sz w:val="22"/>
                <w:szCs w:val="22"/>
                <w:lang w:bidi="en-US"/>
              </w:rPr>
              <w:t>Town Government/Services</w:t>
            </w:r>
          </w:p>
        </w:tc>
        <w:tc>
          <w:tcPr>
            <w:tcW w:w="1218" w:type="dxa"/>
          </w:tcPr>
          <w:p w14:paraId="7AC5E4F8" w14:textId="77777777" w:rsidR="00F01617" w:rsidRPr="00F01617" w:rsidRDefault="00F01617" w:rsidP="00F01617">
            <w:pPr>
              <w:widowControl w:val="0"/>
              <w:autoSpaceDE w:val="0"/>
              <w:autoSpaceDN w:val="0"/>
              <w:spacing w:before="32" w:line="237" w:lineRule="exact"/>
              <w:ind w:left="107" w:right="94"/>
              <w:jc w:val="center"/>
              <w:rPr>
                <w:rFonts w:eastAsia="Calibri" w:cs="Calibri"/>
                <w:sz w:val="22"/>
                <w:szCs w:val="22"/>
                <w:lang w:bidi="en-US"/>
              </w:rPr>
            </w:pPr>
            <w:r w:rsidRPr="00F01617">
              <w:rPr>
                <w:rFonts w:eastAsia="Calibri" w:cs="Calibri"/>
                <w:sz w:val="22"/>
                <w:szCs w:val="22"/>
                <w:lang w:bidi="en-US"/>
              </w:rPr>
              <w:t>21</w:t>
            </w:r>
          </w:p>
        </w:tc>
      </w:tr>
      <w:tr w:rsidR="00F01617" w:rsidRPr="00F01617" w14:paraId="3737BC2A" w14:textId="77777777" w:rsidTr="00140979">
        <w:trPr>
          <w:trHeight w:val="290"/>
        </w:trPr>
        <w:tc>
          <w:tcPr>
            <w:tcW w:w="3281" w:type="dxa"/>
          </w:tcPr>
          <w:p w14:paraId="0935FBE1" w14:textId="77777777" w:rsidR="00F01617" w:rsidRPr="00F01617" w:rsidRDefault="00F01617" w:rsidP="00F01617">
            <w:pPr>
              <w:widowControl w:val="0"/>
              <w:autoSpaceDE w:val="0"/>
              <w:autoSpaceDN w:val="0"/>
              <w:spacing w:before="33" w:line="237" w:lineRule="exact"/>
              <w:ind w:left="16"/>
              <w:jc w:val="left"/>
              <w:rPr>
                <w:rFonts w:eastAsia="Calibri" w:cs="Calibri"/>
                <w:sz w:val="22"/>
                <w:szCs w:val="22"/>
                <w:lang w:bidi="en-US"/>
              </w:rPr>
            </w:pPr>
            <w:r w:rsidRPr="00F01617">
              <w:rPr>
                <w:rFonts w:eastAsia="Calibri" w:cs="Calibri"/>
                <w:sz w:val="22"/>
                <w:szCs w:val="22"/>
                <w:lang w:bidi="en-US"/>
              </w:rPr>
              <w:t>Treatment of Others</w:t>
            </w:r>
          </w:p>
        </w:tc>
        <w:tc>
          <w:tcPr>
            <w:tcW w:w="1218" w:type="dxa"/>
          </w:tcPr>
          <w:p w14:paraId="770C8ADA" w14:textId="77777777" w:rsidR="00F01617" w:rsidRPr="00F01617" w:rsidRDefault="00F01617" w:rsidP="00F01617">
            <w:pPr>
              <w:widowControl w:val="0"/>
              <w:autoSpaceDE w:val="0"/>
              <w:autoSpaceDN w:val="0"/>
              <w:spacing w:before="33" w:line="237" w:lineRule="exact"/>
              <w:ind w:left="107" w:right="94"/>
              <w:jc w:val="center"/>
              <w:rPr>
                <w:rFonts w:eastAsia="Calibri" w:cs="Calibri"/>
                <w:sz w:val="22"/>
                <w:szCs w:val="22"/>
                <w:lang w:bidi="en-US"/>
              </w:rPr>
            </w:pPr>
            <w:r w:rsidRPr="00F01617">
              <w:rPr>
                <w:rFonts w:eastAsia="Calibri" w:cs="Calibri"/>
                <w:sz w:val="22"/>
                <w:szCs w:val="22"/>
                <w:lang w:bidi="en-US"/>
              </w:rPr>
              <w:t>21</w:t>
            </w:r>
          </w:p>
        </w:tc>
      </w:tr>
      <w:tr w:rsidR="00F01617" w:rsidRPr="00F01617" w14:paraId="0D8449DA" w14:textId="77777777" w:rsidTr="00140979">
        <w:trPr>
          <w:trHeight w:val="290"/>
        </w:trPr>
        <w:tc>
          <w:tcPr>
            <w:tcW w:w="3281" w:type="dxa"/>
          </w:tcPr>
          <w:p w14:paraId="703A718B" w14:textId="77777777" w:rsidR="00F01617" w:rsidRPr="00F01617" w:rsidRDefault="00F01617" w:rsidP="00F01617">
            <w:pPr>
              <w:widowControl w:val="0"/>
              <w:autoSpaceDE w:val="0"/>
              <w:autoSpaceDN w:val="0"/>
              <w:spacing w:before="33" w:line="237" w:lineRule="exact"/>
              <w:ind w:left="16"/>
              <w:jc w:val="left"/>
              <w:rPr>
                <w:rFonts w:eastAsia="Calibri" w:cs="Calibri"/>
                <w:sz w:val="22"/>
                <w:szCs w:val="22"/>
                <w:lang w:bidi="en-US"/>
              </w:rPr>
            </w:pPr>
            <w:r w:rsidRPr="00F01617">
              <w:rPr>
                <w:rFonts w:eastAsia="Calibri" w:cs="Calibri"/>
                <w:sz w:val="22"/>
                <w:szCs w:val="22"/>
                <w:lang w:bidi="en-US"/>
              </w:rPr>
              <w:t>Safety/Security</w:t>
            </w:r>
          </w:p>
        </w:tc>
        <w:tc>
          <w:tcPr>
            <w:tcW w:w="1218" w:type="dxa"/>
          </w:tcPr>
          <w:p w14:paraId="0D22DCFB" w14:textId="77777777" w:rsidR="00F01617" w:rsidRPr="00F01617" w:rsidRDefault="00F01617" w:rsidP="00F01617">
            <w:pPr>
              <w:widowControl w:val="0"/>
              <w:autoSpaceDE w:val="0"/>
              <w:autoSpaceDN w:val="0"/>
              <w:spacing w:before="33" w:line="237" w:lineRule="exact"/>
              <w:ind w:left="107" w:right="94"/>
              <w:jc w:val="center"/>
              <w:rPr>
                <w:rFonts w:eastAsia="Calibri" w:cs="Calibri"/>
                <w:sz w:val="22"/>
                <w:szCs w:val="22"/>
                <w:lang w:bidi="en-US"/>
              </w:rPr>
            </w:pPr>
            <w:r w:rsidRPr="00F01617">
              <w:rPr>
                <w:rFonts w:eastAsia="Calibri" w:cs="Calibri"/>
                <w:sz w:val="22"/>
                <w:szCs w:val="22"/>
                <w:lang w:bidi="en-US"/>
              </w:rPr>
              <w:t>20</w:t>
            </w:r>
          </w:p>
        </w:tc>
      </w:tr>
      <w:tr w:rsidR="00F01617" w:rsidRPr="00F01617" w14:paraId="18E89697" w14:textId="77777777" w:rsidTr="00140979">
        <w:trPr>
          <w:trHeight w:val="290"/>
        </w:trPr>
        <w:tc>
          <w:tcPr>
            <w:tcW w:w="3281" w:type="dxa"/>
          </w:tcPr>
          <w:p w14:paraId="2711DA4F" w14:textId="77777777" w:rsidR="00F01617" w:rsidRPr="00F01617" w:rsidRDefault="00F01617" w:rsidP="00F01617">
            <w:pPr>
              <w:widowControl w:val="0"/>
              <w:autoSpaceDE w:val="0"/>
              <w:autoSpaceDN w:val="0"/>
              <w:spacing w:before="33" w:line="237" w:lineRule="exact"/>
              <w:ind w:left="16"/>
              <w:jc w:val="left"/>
              <w:rPr>
                <w:rFonts w:eastAsia="Calibri" w:cs="Calibri"/>
                <w:sz w:val="22"/>
                <w:szCs w:val="22"/>
                <w:lang w:bidi="en-US"/>
              </w:rPr>
            </w:pPr>
            <w:r w:rsidRPr="00F01617">
              <w:rPr>
                <w:rFonts w:eastAsia="Calibri" w:cs="Calibri"/>
                <w:sz w:val="22"/>
                <w:szCs w:val="22"/>
                <w:lang w:bidi="en-US"/>
              </w:rPr>
              <w:lastRenderedPageBreak/>
              <w:t>Status Quo</w:t>
            </w:r>
          </w:p>
        </w:tc>
        <w:tc>
          <w:tcPr>
            <w:tcW w:w="1218" w:type="dxa"/>
          </w:tcPr>
          <w:p w14:paraId="72F0BF52" w14:textId="77777777" w:rsidR="00F01617" w:rsidRPr="00F01617" w:rsidRDefault="00F01617" w:rsidP="00F01617">
            <w:pPr>
              <w:widowControl w:val="0"/>
              <w:autoSpaceDE w:val="0"/>
              <w:autoSpaceDN w:val="0"/>
              <w:spacing w:before="33" w:line="237" w:lineRule="exact"/>
              <w:ind w:left="107" w:right="94"/>
              <w:jc w:val="center"/>
              <w:rPr>
                <w:rFonts w:eastAsia="Calibri" w:cs="Calibri"/>
                <w:sz w:val="22"/>
                <w:szCs w:val="22"/>
                <w:lang w:bidi="en-US"/>
              </w:rPr>
            </w:pPr>
            <w:r w:rsidRPr="00F01617">
              <w:rPr>
                <w:rFonts w:eastAsia="Calibri" w:cs="Calibri"/>
                <w:sz w:val="22"/>
                <w:szCs w:val="22"/>
                <w:lang w:bidi="en-US"/>
              </w:rPr>
              <w:t>19</w:t>
            </w:r>
          </w:p>
        </w:tc>
      </w:tr>
      <w:tr w:rsidR="00F01617" w:rsidRPr="00F01617" w14:paraId="3D175FEF" w14:textId="77777777" w:rsidTr="00140979">
        <w:trPr>
          <w:trHeight w:val="290"/>
        </w:trPr>
        <w:tc>
          <w:tcPr>
            <w:tcW w:w="3281" w:type="dxa"/>
          </w:tcPr>
          <w:p w14:paraId="2DE5E49D" w14:textId="77777777" w:rsidR="00F01617" w:rsidRPr="00F01617" w:rsidRDefault="00F01617" w:rsidP="00F01617">
            <w:pPr>
              <w:widowControl w:val="0"/>
              <w:autoSpaceDE w:val="0"/>
              <w:autoSpaceDN w:val="0"/>
              <w:spacing w:before="33" w:line="237" w:lineRule="exact"/>
              <w:ind w:left="16"/>
              <w:jc w:val="left"/>
              <w:rPr>
                <w:rFonts w:eastAsia="Calibri" w:cs="Calibri"/>
                <w:sz w:val="22"/>
                <w:szCs w:val="22"/>
                <w:lang w:bidi="en-US"/>
              </w:rPr>
            </w:pPr>
            <w:r w:rsidRPr="00F01617">
              <w:rPr>
                <w:rFonts w:eastAsia="Calibri" w:cs="Calibri"/>
                <w:sz w:val="22"/>
                <w:szCs w:val="22"/>
                <w:lang w:bidi="en-US"/>
              </w:rPr>
              <w:t>Zoning/Regulations</w:t>
            </w:r>
          </w:p>
        </w:tc>
        <w:tc>
          <w:tcPr>
            <w:tcW w:w="1218" w:type="dxa"/>
          </w:tcPr>
          <w:p w14:paraId="678038FE" w14:textId="77777777" w:rsidR="00F01617" w:rsidRPr="00F01617" w:rsidRDefault="00F01617" w:rsidP="00F01617">
            <w:pPr>
              <w:widowControl w:val="0"/>
              <w:autoSpaceDE w:val="0"/>
              <w:autoSpaceDN w:val="0"/>
              <w:spacing w:before="33" w:line="237" w:lineRule="exact"/>
              <w:ind w:left="107" w:right="94"/>
              <w:jc w:val="center"/>
              <w:rPr>
                <w:rFonts w:eastAsia="Calibri" w:cs="Calibri"/>
                <w:sz w:val="22"/>
                <w:szCs w:val="22"/>
                <w:lang w:bidi="en-US"/>
              </w:rPr>
            </w:pPr>
            <w:r w:rsidRPr="00F01617">
              <w:rPr>
                <w:rFonts w:eastAsia="Calibri" w:cs="Calibri"/>
                <w:sz w:val="22"/>
                <w:szCs w:val="22"/>
                <w:lang w:bidi="en-US"/>
              </w:rPr>
              <w:t>17</w:t>
            </w:r>
          </w:p>
        </w:tc>
      </w:tr>
    </w:tbl>
    <w:p w14:paraId="393E6F9A" w14:textId="77777777" w:rsidR="00F01617" w:rsidRDefault="00F01617" w:rsidP="001D2F0C">
      <w:pPr>
        <w:widowControl w:val="0"/>
        <w:jc w:val="left"/>
        <w:outlineLvl w:val="0"/>
        <w:rPr>
          <w:rFonts w:asciiTheme="minorHAnsi" w:hAnsiTheme="minorHAnsi" w:cs="Calibri"/>
          <w:szCs w:val="24"/>
        </w:rPr>
      </w:pPr>
    </w:p>
    <w:p w14:paraId="2CF8ECA4" w14:textId="0C971472" w:rsidR="005D39E2" w:rsidRDefault="005D39E2" w:rsidP="001D2F0C">
      <w:pPr>
        <w:widowControl w:val="0"/>
        <w:jc w:val="left"/>
        <w:outlineLvl w:val="0"/>
        <w:rPr>
          <w:rFonts w:asciiTheme="minorHAnsi" w:hAnsiTheme="minorHAnsi" w:cs="Calibri"/>
          <w:szCs w:val="24"/>
        </w:rPr>
      </w:pPr>
      <w:r>
        <w:rPr>
          <w:rFonts w:asciiTheme="minorHAnsi" w:hAnsiTheme="minorHAnsi" w:cs="Calibri"/>
          <w:szCs w:val="24"/>
        </w:rPr>
        <w:t xml:space="preserve">Mayor Pro Tem Tom Widmer reviewed the breakdown of responses with the Commission.  </w:t>
      </w:r>
    </w:p>
    <w:p w14:paraId="35348BB9" w14:textId="77777777" w:rsidR="009F4DE3" w:rsidRDefault="009F4DE3" w:rsidP="001D2F0C">
      <w:pPr>
        <w:widowControl w:val="0"/>
        <w:jc w:val="left"/>
        <w:outlineLvl w:val="0"/>
        <w:rPr>
          <w:rFonts w:asciiTheme="minorHAnsi" w:hAnsiTheme="minorHAnsi" w:cs="Calibri"/>
          <w:szCs w:val="24"/>
        </w:rPr>
      </w:pPr>
    </w:p>
    <w:p w14:paraId="3BE11618" w14:textId="79ACEA63" w:rsidR="009F4DE3" w:rsidRDefault="009F4DE3" w:rsidP="001D2F0C">
      <w:pPr>
        <w:widowControl w:val="0"/>
        <w:jc w:val="left"/>
        <w:outlineLvl w:val="0"/>
        <w:rPr>
          <w:rFonts w:asciiTheme="minorHAnsi" w:hAnsiTheme="minorHAnsi" w:cs="Calibri"/>
          <w:szCs w:val="24"/>
        </w:rPr>
      </w:pPr>
      <w:r>
        <w:rPr>
          <w:rFonts w:asciiTheme="minorHAnsi" w:hAnsiTheme="minorHAnsi" w:cs="Calibri"/>
          <w:szCs w:val="24"/>
        </w:rPr>
        <w:t>The next question was to rate the importance of the following issues for the Town in the next five to ten years.</w:t>
      </w:r>
    </w:p>
    <w:p w14:paraId="4519610C" w14:textId="77777777" w:rsidR="009F4DE3" w:rsidRDefault="009F4DE3" w:rsidP="001D2F0C">
      <w:pPr>
        <w:widowControl w:val="0"/>
        <w:jc w:val="left"/>
        <w:outlineLvl w:val="0"/>
        <w:rPr>
          <w:rFonts w:asciiTheme="minorHAnsi" w:hAnsiTheme="minorHAnsi" w:cs="Calibri"/>
          <w:szCs w:val="24"/>
        </w:rPr>
      </w:pPr>
    </w:p>
    <w:tbl>
      <w:tblPr>
        <w:tblW w:w="0" w:type="auto"/>
        <w:tblInd w:w="2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49"/>
        <w:gridCol w:w="1041"/>
      </w:tblGrid>
      <w:tr w:rsidR="009F4DE3" w:rsidRPr="009F4DE3" w14:paraId="5F2D9EC6" w14:textId="77777777" w:rsidTr="00140979">
        <w:trPr>
          <w:trHeight w:val="352"/>
        </w:trPr>
        <w:tc>
          <w:tcPr>
            <w:tcW w:w="4749" w:type="dxa"/>
            <w:tcBorders>
              <w:bottom w:val="single" w:sz="4" w:space="0" w:color="000000"/>
              <w:right w:val="single" w:sz="4" w:space="0" w:color="000000"/>
            </w:tcBorders>
            <w:shd w:val="clear" w:color="auto" w:fill="D9E0F1"/>
          </w:tcPr>
          <w:p w14:paraId="7C130630" w14:textId="77777777" w:rsidR="009F4DE3" w:rsidRPr="009F4DE3" w:rsidRDefault="009F4DE3" w:rsidP="009F4DE3">
            <w:pPr>
              <w:widowControl w:val="0"/>
              <w:autoSpaceDE w:val="0"/>
              <w:autoSpaceDN w:val="0"/>
              <w:spacing w:before="67" w:line="265" w:lineRule="exact"/>
              <w:ind w:left="15"/>
              <w:jc w:val="left"/>
              <w:rPr>
                <w:rFonts w:eastAsia="Calibri" w:cs="Calibri"/>
                <w:b/>
                <w:szCs w:val="22"/>
                <w:lang w:bidi="en-US"/>
              </w:rPr>
            </w:pPr>
            <w:r w:rsidRPr="009F4DE3">
              <w:rPr>
                <w:rFonts w:eastAsia="Calibri" w:cs="Calibri"/>
                <w:b/>
                <w:szCs w:val="22"/>
                <w:lang w:bidi="en-US"/>
              </w:rPr>
              <w:t>Issue</w:t>
            </w:r>
          </w:p>
        </w:tc>
        <w:tc>
          <w:tcPr>
            <w:tcW w:w="1041" w:type="dxa"/>
            <w:tcBorders>
              <w:left w:val="single" w:sz="4" w:space="0" w:color="000000"/>
              <w:bottom w:val="single" w:sz="4" w:space="0" w:color="000000"/>
            </w:tcBorders>
            <w:shd w:val="clear" w:color="auto" w:fill="D9E0F1"/>
          </w:tcPr>
          <w:p w14:paraId="00E152AE" w14:textId="77777777" w:rsidR="009F4DE3" w:rsidRPr="009F4DE3" w:rsidRDefault="009F4DE3" w:rsidP="009F4DE3">
            <w:pPr>
              <w:widowControl w:val="0"/>
              <w:autoSpaceDE w:val="0"/>
              <w:autoSpaceDN w:val="0"/>
              <w:spacing w:before="67" w:line="265" w:lineRule="exact"/>
              <w:ind w:left="234" w:right="201"/>
              <w:jc w:val="center"/>
              <w:rPr>
                <w:rFonts w:eastAsia="Calibri" w:cs="Calibri"/>
                <w:b/>
                <w:szCs w:val="22"/>
                <w:lang w:bidi="en-US"/>
              </w:rPr>
            </w:pPr>
            <w:r w:rsidRPr="009F4DE3">
              <w:rPr>
                <w:rFonts w:eastAsia="Calibri" w:cs="Calibri"/>
                <w:b/>
                <w:szCs w:val="22"/>
                <w:lang w:bidi="en-US"/>
              </w:rPr>
              <w:t>Score</w:t>
            </w:r>
          </w:p>
        </w:tc>
      </w:tr>
      <w:tr w:rsidR="009F4DE3" w:rsidRPr="009F4DE3" w14:paraId="39ED4185" w14:textId="77777777" w:rsidTr="00140979">
        <w:trPr>
          <w:trHeight w:val="357"/>
        </w:trPr>
        <w:tc>
          <w:tcPr>
            <w:tcW w:w="4749" w:type="dxa"/>
            <w:tcBorders>
              <w:top w:val="single" w:sz="4" w:space="0" w:color="000000"/>
              <w:bottom w:val="single" w:sz="4" w:space="0" w:color="000000"/>
              <w:right w:val="single" w:sz="4" w:space="0" w:color="000000"/>
            </w:tcBorders>
          </w:tcPr>
          <w:p w14:paraId="7430E94B" w14:textId="77777777" w:rsidR="009F4DE3" w:rsidRPr="009F4DE3" w:rsidRDefault="009F4DE3" w:rsidP="009F4DE3">
            <w:pPr>
              <w:widowControl w:val="0"/>
              <w:autoSpaceDE w:val="0"/>
              <w:autoSpaceDN w:val="0"/>
              <w:spacing w:before="73" w:line="265" w:lineRule="exact"/>
              <w:ind w:left="15"/>
              <w:jc w:val="left"/>
              <w:rPr>
                <w:rFonts w:eastAsia="Calibri" w:cs="Calibri"/>
                <w:szCs w:val="22"/>
                <w:lang w:bidi="en-US"/>
              </w:rPr>
            </w:pPr>
            <w:r w:rsidRPr="009F4DE3">
              <w:rPr>
                <w:rFonts w:eastAsia="Calibri" w:cs="Calibri"/>
                <w:szCs w:val="22"/>
                <w:lang w:bidi="en-US"/>
              </w:rPr>
              <w:t>Health of Flat Creek</w:t>
            </w:r>
          </w:p>
        </w:tc>
        <w:tc>
          <w:tcPr>
            <w:tcW w:w="1041" w:type="dxa"/>
            <w:tcBorders>
              <w:top w:val="single" w:sz="4" w:space="0" w:color="000000"/>
              <w:left w:val="single" w:sz="4" w:space="0" w:color="000000"/>
              <w:bottom w:val="single" w:sz="4" w:space="0" w:color="000000"/>
            </w:tcBorders>
          </w:tcPr>
          <w:p w14:paraId="1372E5F9" w14:textId="77777777" w:rsidR="009F4DE3" w:rsidRPr="009F4DE3" w:rsidRDefault="009F4DE3" w:rsidP="009F4DE3">
            <w:pPr>
              <w:widowControl w:val="0"/>
              <w:autoSpaceDE w:val="0"/>
              <w:autoSpaceDN w:val="0"/>
              <w:spacing w:before="73" w:line="265" w:lineRule="exact"/>
              <w:ind w:left="234" w:right="200"/>
              <w:jc w:val="center"/>
              <w:rPr>
                <w:rFonts w:eastAsia="Calibri" w:cs="Calibri"/>
                <w:szCs w:val="22"/>
                <w:lang w:bidi="en-US"/>
              </w:rPr>
            </w:pPr>
            <w:r w:rsidRPr="009F4DE3">
              <w:rPr>
                <w:rFonts w:eastAsia="Calibri" w:cs="Calibri"/>
                <w:szCs w:val="22"/>
                <w:lang w:bidi="en-US"/>
              </w:rPr>
              <w:t>4.7</w:t>
            </w:r>
          </w:p>
        </w:tc>
      </w:tr>
      <w:tr w:rsidR="009F4DE3" w:rsidRPr="009F4DE3" w14:paraId="483B9E55" w14:textId="77777777" w:rsidTr="00140979">
        <w:trPr>
          <w:trHeight w:val="357"/>
        </w:trPr>
        <w:tc>
          <w:tcPr>
            <w:tcW w:w="4749" w:type="dxa"/>
            <w:tcBorders>
              <w:top w:val="single" w:sz="4" w:space="0" w:color="000000"/>
              <w:bottom w:val="single" w:sz="4" w:space="0" w:color="000000"/>
              <w:right w:val="single" w:sz="4" w:space="0" w:color="000000"/>
            </w:tcBorders>
          </w:tcPr>
          <w:p w14:paraId="5DF770C5" w14:textId="77777777" w:rsidR="009F4DE3" w:rsidRPr="009F4DE3" w:rsidRDefault="009F4DE3" w:rsidP="009F4DE3">
            <w:pPr>
              <w:widowControl w:val="0"/>
              <w:autoSpaceDE w:val="0"/>
              <w:autoSpaceDN w:val="0"/>
              <w:spacing w:before="72" w:line="265" w:lineRule="exact"/>
              <w:ind w:left="15"/>
              <w:jc w:val="left"/>
              <w:rPr>
                <w:rFonts w:eastAsia="Calibri" w:cs="Calibri"/>
                <w:szCs w:val="22"/>
                <w:lang w:bidi="en-US"/>
              </w:rPr>
            </w:pPr>
            <w:proofErr w:type="spellStart"/>
            <w:r w:rsidRPr="009F4DE3">
              <w:rPr>
                <w:rFonts w:eastAsia="Calibri" w:cs="Calibri"/>
                <w:szCs w:val="22"/>
                <w:lang w:bidi="en-US"/>
              </w:rPr>
              <w:t>Stormwater</w:t>
            </w:r>
            <w:proofErr w:type="spellEnd"/>
            <w:r w:rsidRPr="009F4DE3">
              <w:rPr>
                <w:rFonts w:eastAsia="Calibri" w:cs="Calibri"/>
                <w:szCs w:val="22"/>
                <w:lang w:bidi="en-US"/>
              </w:rPr>
              <w:t xml:space="preserve"> and flooding</w:t>
            </w:r>
          </w:p>
        </w:tc>
        <w:tc>
          <w:tcPr>
            <w:tcW w:w="1041" w:type="dxa"/>
            <w:tcBorders>
              <w:top w:val="single" w:sz="4" w:space="0" w:color="000000"/>
              <w:left w:val="single" w:sz="4" w:space="0" w:color="000000"/>
              <w:bottom w:val="single" w:sz="4" w:space="0" w:color="000000"/>
            </w:tcBorders>
          </w:tcPr>
          <w:p w14:paraId="78AE0D28" w14:textId="77777777" w:rsidR="009F4DE3" w:rsidRPr="009F4DE3" w:rsidRDefault="009F4DE3" w:rsidP="009F4DE3">
            <w:pPr>
              <w:widowControl w:val="0"/>
              <w:autoSpaceDE w:val="0"/>
              <w:autoSpaceDN w:val="0"/>
              <w:spacing w:before="72" w:line="265" w:lineRule="exact"/>
              <w:ind w:left="234" w:right="200"/>
              <w:jc w:val="center"/>
              <w:rPr>
                <w:rFonts w:eastAsia="Calibri" w:cs="Calibri"/>
                <w:szCs w:val="22"/>
                <w:lang w:bidi="en-US"/>
              </w:rPr>
            </w:pPr>
            <w:r w:rsidRPr="009F4DE3">
              <w:rPr>
                <w:rFonts w:eastAsia="Calibri" w:cs="Calibri"/>
                <w:szCs w:val="22"/>
                <w:lang w:bidi="en-US"/>
              </w:rPr>
              <w:t>4.6</w:t>
            </w:r>
          </w:p>
        </w:tc>
      </w:tr>
      <w:tr w:rsidR="009F4DE3" w:rsidRPr="009F4DE3" w14:paraId="48C87D89" w14:textId="77777777" w:rsidTr="00140979">
        <w:trPr>
          <w:trHeight w:val="357"/>
        </w:trPr>
        <w:tc>
          <w:tcPr>
            <w:tcW w:w="4749" w:type="dxa"/>
            <w:tcBorders>
              <w:top w:val="single" w:sz="4" w:space="0" w:color="000000"/>
              <w:bottom w:val="single" w:sz="4" w:space="0" w:color="000000"/>
              <w:right w:val="single" w:sz="4" w:space="0" w:color="000000"/>
            </w:tcBorders>
          </w:tcPr>
          <w:p w14:paraId="323604D0" w14:textId="77777777" w:rsidR="009F4DE3" w:rsidRPr="009F4DE3" w:rsidRDefault="009F4DE3" w:rsidP="009F4DE3">
            <w:pPr>
              <w:widowControl w:val="0"/>
              <w:autoSpaceDE w:val="0"/>
              <w:autoSpaceDN w:val="0"/>
              <w:spacing w:before="73" w:line="265" w:lineRule="exact"/>
              <w:ind w:left="15"/>
              <w:jc w:val="left"/>
              <w:rPr>
                <w:rFonts w:eastAsia="Calibri" w:cs="Calibri"/>
                <w:szCs w:val="22"/>
                <w:lang w:bidi="en-US"/>
              </w:rPr>
            </w:pPr>
            <w:r w:rsidRPr="009F4DE3">
              <w:rPr>
                <w:rFonts w:eastAsia="Calibri" w:cs="Calibri"/>
                <w:szCs w:val="22"/>
                <w:lang w:bidi="en-US"/>
              </w:rPr>
              <w:t>Development/redevelop of land/structures</w:t>
            </w:r>
          </w:p>
        </w:tc>
        <w:tc>
          <w:tcPr>
            <w:tcW w:w="1041" w:type="dxa"/>
            <w:tcBorders>
              <w:top w:val="single" w:sz="4" w:space="0" w:color="000000"/>
              <w:left w:val="single" w:sz="4" w:space="0" w:color="000000"/>
              <w:bottom w:val="single" w:sz="4" w:space="0" w:color="000000"/>
            </w:tcBorders>
          </w:tcPr>
          <w:p w14:paraId="5D63628C" w14:textId="77777777" w:rsidR="009F4DE3" w:rsidRPr="009F4DE3" w:rsidRDefault="009F4DE3" w:rsidP="009F4DE3">
            <w:pPr>
              <w:widowControl w:val="0"/>
              <w:autoSpaceDE w:val="0"/>
              <w:autoSpaceDN w:val="0"/>
              <w:spacing w:before="73" w:line="265" w:lineRule="exact"/>
              <w:ind w:left="234" w:right="200"/>
              <w:jc w:val="center"/>
              <w:rPr>
                <w:rFonts w:eastAsia="Calibri" w:cs="Calibri"/>
                <w:szCs w:val="22"/>
                <w:lang w:bidi="en-US"/>
              </w:rPr>
            </w:pPr>
            <w:r w:rsidRPr="009F4DE3">
              <w:rPr>
                <w:rFonts w:eastAsia="Calibri" w:cs="Calibri"/>
                <w:szCs w:val="22"/>
                <w:lang w:bidi="en-US"/>
              </w:rPr>
              <w:t>4.2</w:t>
            </w:r>
          </w:p>
        </w:tc>
      </w:tr>
      <w:tr w:rsidR="009F4DE3" w:rsidRPr="009F4DE3" w14:paraId="0722453F" w14:textId="77777777" w:rsidTr="00140979">
        <w:trPr>
          <w:trHeight w:val="357"/>
        </w:trPr>
        <w:tc>
          <w:tcPr>
            <w:tcW w:w="4749" w:type="dxa"/>
            <w:tcBorders>
              <w:top w:val="single" w:sz="4" w:space="0" w:color="000000"/>
              <w:bottom w:val="single" w:sz="4" w:space="0" w:color="000000"/>
              <w:right w:val="single" w:sz="4" w:space="0" w:color="000000"/>
            </w:tcBorders>
          </w:tcPr>
          <w:p w14:paraId="4E84C118" w14:textId="77777777" w:rsidR="009F4DE3" w:rsidRPr="009F4DE3" w:rsidRDefault="009F4DE3" w:rsidP="009F4DE3">
            <w:pPr>
              <w:widowControl w:val="0"/>
              <w:autoSpaceDE w:val="0"/>
              <w:autoSpaceDN w:val="0"/>
              <w:spacing w:before="73" w:line="264" w:lineRule="exact"/>
              <w:ind w:left="15"/>
              <w:jc w:val="left"/>
              <w:rPr>
                <w:rFonts w:eastAsia="Calibri" w:cs="Calibri"/>
                <w:szCs w:val="22"/>
                <w:lang w:bidi="en-US"/>
              </w:rPr>
            </w:pPr>
            <w:r w:rsidRPr="009F4DE3">
              <w:rPr>
                <w:rFonts w:eastAsia="Calibri" w:cs="Calibri"/>
                <w:szCs w:val="22"/>
                <w:lang w:bidi="en-US"/>
              </w:rPr>
              <w:t>Population growth</w:t>
            </w:r>
          </w:p>
        </w:tc>
        <w:tc>
          <w:tcPr>
            <w:tcW w:w="1041" w:type="dxa"/>
            <w:tcBorders>
              <w:top w:val="single" w:sz="4" w:space="0" w:color="000000"/>
              <w:left w:val="single" w:sz="4" w:space="0" w:color="000000"/>
              <w:bottom w:val="single" w:sz="4" w:space="0" w:color="000000"/>
            </w:tcBorders>
          </w:tcPr>
          <w:p w14:paraId="55F084C4" w14:textId="77777777" w:rsidR="009F4DE3" w:rsidRPr="009F4DE3" w:rsidRDefault="009F4DE3" w:rsidP="009F4DE3">
            <w:pPr>
              <w:widowControl w:val="0"/>
              <w:autoSpaceDE w:val="0"/>
              <w:autoSpaceDN w:val="0"/>
              <w:spacing w:before="73" w:line="264" w:lineRule="exact"/>
              <w:ind w:left="234" w:right="200"/>
              <w:jc w:val="center"/>
              <w:rPr>
                <w:rFonts w:eastAsia="Calibri" w:cs="Calibri"/>
                <w:szCs w:val="22"/>
                <w:lang w:bidi="en-US"/>
              </w:rPr>
            </w:pPr>
            <w:r w:rsidRPr="009F4DE3">
              <w:rPr>
                <w:rFonts w:eastAsia="Calibri" w:cs="Calibri"/>
                <w:szCs w:val="22"/>
                <w:lang w:bidi="en-US"/>
              </w:rPr>
              <w:t>3.9</w:t>
            </w:r>
          </w:p>
        </w:tc>
      </w:tr>
      <w:tr w:rsidR="009F4DE3" w:rsidRPr="009F4DE3" w14:paraId="7A62E64E" w14:textId="77777777" w:rsidTr="00140979">
        <w:trPr>
          <w:trHeight w:val="357"/>
        </w:trPr>
        <w:tc>
          <w:tcPr>
            <w:tcW w:w="4749" w:type="dxa"/>
            <w:tcBorders>
              <w:top w:val="single" w:sz="4" w:space="0" w:color="000000"/>
              <w:bottom w:val="single" w:sz="4" w:space="0" w:color="000000"/>
              <w:right w:val="single" w:sz="4" w:space="0" w:color="000000"/>
            </w:tcBorders>
          </w:tcPr>
          <w:p w14:paraId="48C746E5" w14:textId="77777777" w:rsidR="009F4DE3" w:rsidRPr="009F4DE3" w:rsidRDefault="009F4DE3" w:rsidP="009F4DE3">
            <w:pPr>
              <w:widowControl w:val="0"/>
              <w:autoSpaceDE w:val="0"/>
              <w:autoSpaceDN w:val="0"/>
              <w:spacing w:before="73" w:line="264" w:lineRule="exact"/>
              <w:ind w:left="15"/>
              <w:jc w:val="left"/>
              <w:rPr>
                <w:rFonts w:eastAsia="Calibri" w:cs="Calibri"/>
                <w:szCs w:val="22"/>
                <w:lang w:bidi="en-US"/>
              </w:rPr>
            </w:pPr>
            <w:r w:rsidRPr="009F4DE3">
              <w:rPr>
                <w:rFonts w:eastAsia="Calibri" w:cs="Calibri"/>
                <w:szCs w:val="22"/>
                <w:lang w:bidi="en-US"/>
              </w:rPr>
              <w:t>Attracting younger people as residents</w:t>
            </w:r>
          </w:p>
        </w:tc>
        <w:tc>
          <w:tcPr>
            <w:tcW w:w="1041" w:type="dxa"/>
            <w:tcBorders>
              <w:top w:val="single" w:sz="4" w:space="0" w:color="000000"/>
              <w:left w:val="single" w:sz="4" w:space="0" w:color="000000"/>
              <w:bottom w:val="single" w:sz="4" w:space="0" w:color="000000"/>
            </w:tcBorders>
          </w:tcPr>
          <w:p w14:paraId="1FF7A432" w14:textId="77777777" w:rsidR="009F4DE3" w:rsidRPr="009F4DE3" w:rsidRDefault="009F4DE3" w:rsidP="009F4DE3">
            <w:pPr>
              <w:widowControl w:val="0"/>
              <w:autoSpaceDE w:val="0"/>
              <w:autoSpaceDN w:val="0"/>
              <w:spacing w:before="73" w:line="264" w:lineRule="exact"/>
              <w:ind w:left="234" w:right="200"/>
              <w:jc w:val="center"/>
              <w:rPr>
                <w:rFonts w:eastAsia="Calibri" w:cs="Calibri"/>
                <w:szCs w:val="22"/>
                <w:lang w:bidi="en-US"/>
              </w:rPr>
            </w:pPr>
            <w:r w:rsidRPr="009F4DE3">
              <w:rPr>
                <w:rFonts w:eastAsia="Calibri" w:cs="Calibri"/>
                <w:szCs w:val="22"/>
                <w:lang w:bidi="en-US"/>
              </w:rPr>
              <w:t>3.6</w:t>
            </w:r>
          </w:p>
        </w:tc>
      </w:tr>
      <w:tr w:rsidR="009F4DE3" w:rsidRPr="009F4DE3" w14:paraId="18AD8FF4" w14:textId="77777777" w:rsidTr="00140979">
        <w:trPr>
          <w:trHeight w:val="357"/>
        </w:trPr>
        <w:tc>
          <w:tcPr>
            <w:tcW w:w="4749" w:type="dxa"/>
            <w:tcBorders>
              <w:top w:val="single" w:sz="4" w:space="0" w:color="000000"/>
              <w:bottom w:val="single" w:sz="4" w:space="0" w:color="000000"/>
              <w:right w:val="single" w:sz="4" w:space="0" w:color="000000"/>
            </w:tcBorders>
          </w:tcPr>
          <w:p w14:paraId="3F2A3DDD" w14:textId="77777777" w:rsidR="009F4DE3" w:rsidRPr="009F4DE3" w:rsidRDefault="009F4DE3" w:rsidP="009F4DE3">
            <w:pPr>
              <w:widowControl w:val="0"/>
              <w:autoSpaceDE w:val="0"/>
              <w:autoSpaceDN w:val="0"/>
              <w:spacing w:before="73" w:line="264" w:lineRule="exact"/>
              <w:ind w:left="15"/>
              <w:jc w:val="left"/>
              <w:rPr>
                <w:rFonts w:eastAsia="Calibri" w:cs="Calibri"/>
                <w:szCs w:val="22"/>
                <w:lang w:bidi="en-US"/>
              </w:rPr>
            </w:pPr>
            <w:r w:rsidRPr="009F4DE3">
              <w:rPr>
                <w:rFonts w:eastAsia="Calibri" w:cs="Calibri"/>
                <w:szCs w:val="22"/>
                <w:lang w:bidi="en-US"/>
              </w:rPr>
              <w:t>Increasing the tax base</w:t>
            </w:r>
          </w:p>
        </w:tc>
        <w:tc>
          <w:tcPr>
            <w:tcW w:w="1041" w:type="dxa"/>
            <w:tcBorders>
              <w:top w:val="single" w:sz="4" w:space="0" w:color="000000"/>
              <w:left w:val="single" w:sz="4" w:space="0" w:color="000000"/>
              <w:bottom w:val="single" w:sz="4" w:space="0" w:color="000000"/>
            </w:tcBorders>
          </w:tcPr>
          <w:p w14:paraId="5294271E" w14:textId="77777777" w:rsidR="009F4DE3" w:rsidRPr="009F4DE3" w:rsidRDefault="009F4DE3" w:rsidP="009F4DE3">
            <w:pPr>
              <w:widowControl w:val="0"/>
              <w:autoSpaceDE w:val="0"/>
              <w:autoSpaceDN w:val="0"/>
              <w:spacing w:before="73" w:line="264" w:lineRule="exact"/>
              <w:ind w:left="234" w:right="200"/>
              <w:jc w:val="center"/>
              <w:rPr>
                <w:rFonts w:eastAsia="Calibri" w:cs="Calibri"/>
                <w:szCs w:val="22"/>
                <w:lang w:bidi="en-US"/>
              </w:rPr>
            </w:pPr>
            <w:r w:rsidRPr="009F4DE3">
              <w:rPr>
                <w:rFonts w:eastAsia="Calibri" w:cs="Calibri"/>
                <w:szCs w:val="22"/>
                <w:lang w:bidi="en-US"/>
              </w:rPr>
              <w:t>3.3</w:t>
            </w:r>
          </w:p>
        </w:tc>
      </w:tr>
      <w:tr w:rsidR="009F4DE3" w:rsidRPr="009F4DE3" w14:paraId="6ADA8757" w14:textId="77777777" w:rsidTr="00140979">
        <w:trPr>
          <w:trHeight w:val="357"/>
        </w:trPr>
        <w:tc>
          <w:tcPr>
            <w:tcW w:w="4749" w:type="dxa"/>
            <w:tcBorders>
              <w:top w:val="single" w:sz="4" w:space="0" w:color="000000"/>
              <w:bottom w:val="single" w:sz="4" w:space="0" w:color="000000"/>
              <w:right w:val="single" w:sz="4" w:space="0" w:color="000000"/>
            </w:tcBorders>
          </w:tcPr>
          <w:p w14:paraId="55784640" w14:textId="77777777" w:rsidR="009F4DE3" w:rsidRPr="009F4DE3" w:rsidRDefault="009F4DE3" w:rsidP="009F4DE3">
            <w:pPr>
              <w:widowControl w:val="0"/>
              <w:autoSpaceDE w:val="0"/>
              <w:autoSpaceDN w:val="0"/>
              <w:spacing w:before="73" w:line="264" w:lineRule="exact"/>
              <w:ind w:left="15"/>
              <w:jc w:val="left"/>
              <w:rPr>
                <w:rFonts w:eastAsia="Calibri" w:cs="Calibri"/>
                <w:szCs w:val="22"/>
                <w:lang w:bidi="en-US"/>
              </w:rPr>
            </w:pPr>
            <w:r w:rsidRPr="009F4DE3">
              <w:rPr>
                <w:rFonts w:eastAsia="Calibri" w:cs="Calibri"/>
                <w:szCs w:val="22"/>
                <w:lang w:bidi="en-US"/>
              </w:rPr>
              <w:t>Offering wider variety of housing to renters</w:t>
            </w:r>
          </w:p>
        </w:tc>
        <w:tc>
          <w:tcPr>
            <w:tcW w:w="1041" w:type="dxa"/>
            <w:tcBorders>
              <w:top w:val="single" w:sz="4" w:space="0" w:color="000000"/>
              <w:left w:val="single" w:sz="4" w:space="0" w:color="000000"/>
              <w:bottom w:val="single" w:sz="4" w:space="0" w:color="000000"/>
            </w:tcBorders>
          </w:tcPr>
          <w:p w14:paraId="022BF173" w14:textId="77777777" w:rsidR="009F4DE3" w:rsidRPr="009F4DE3" w:rsidRDefault="009F4DE3" w:rsidP="009F4DE3">
            <w:pPr>
              <w:widowControl w:val="0"/>
              <w:autoSpaceDE w:val="0"/>
              <w:autoSpaceDN w:val="0"/>
              <w:spacing w:before="73" w:line="264" w:lineRule="exact"/>
              <w:ind w:left="234" w:right="200"/>
              <w:jc w:val="center"/>
              <w:rPr>
                <w:rFonts w:eastAsia="Calibri" w:cs="Calibri"/>
                <w:szCs w:val="22"/>
                <w:lang w:bidi="en-US"/>
              </w:rPr>
            </w:pPr>
            <w:r w:rsidRPr="009F4DE3">
              <w:rPr>
                <w:rFonts w:eastAsia="Calibri" w:cs="Calibri"/>
                <w:szCs w:val="22"/>
                <w:lang w:bidi="en-US"/>
              </w:rPr>
              <w:t>2.9</w:t>
            </w:r>
          </w:p>
        </w:tc>
      </w:tr>
      <w:tr w:rsidR="009F4DE3" w:rsidRPr="009F4DE3" w14:paraId="7EAB270B" w14:textId="77777777" w:rsidTr="00140979">
        <w:trPr>
          <w:trHeight w:val="370"/>
        </w:trPr>
        <w:tc>
          <w:tcPr>
            <w:tcW w:w="4749" w:type="dxa"/>
            <w:tcBorders>
              <w:top w:val="single" w:sz="4" w:space="0" w:color="000000"/>
              <w:right w:val="single" w:sz="4" w:space="0" w:color="000000"/>
            </w:tcBorders>
          </w:tcPr>
          <w:p w14:paraId="5C870825" w14:textId="77777777" w:rsidR="009F4DE3" w:rsidRPr="009F4DE3" w:rsidRDefault="009F4DE3" w:rsidP="009F4DE3">
            <w:pPr>
              <w:widowControl w:val="0"/>
              <w:autoSpaceDE w:val="0"/>
              <w:autoSpaceDN w:val="0"/>
              <w:spacing w:before="90" w:line="259" w:lineRule="exact"/>
              <w:ind w:left="15"/>
              <w:jc w:val="left"/>
              <w:rPr>
                <w:rFonts w:eastAsia="Calibri" w:cs="Calibri"/>
                <w:szCs w:val="22"/>
                <w:lang w:bidi="en-US"/>
              </w:rPr>
            </w:pPr>
            <w:r w:rsidRPr="009F4DE3">
              <w:rPr>
                <w:rFonts w:eastAsia="Calibri" w:cs="Calibri"/>
                <w:szCs w:val="22"/>
                <w:lang w:bidi="en-US"/>
              </w:rPr>
              <w:t>Commercial/Retail development</w:t>
            </w:r>
          </w:p>
        </w:tc>
        <w:tc>
          <w:tcPr>
            <w:tcW w:w="1041" w:type="dxa"/>
            <w:tcBorders>
              <w:top w:val="single" w:sz="4" w:space="0" w:color="000000"/>
              <w:left w:val="single" w:sz="4" w:space="0" w:color="000000"/>
            </w:tcBorders>
          </w:tcPr>
          <w:p w14:paraId="435067CE" w14:textId="77777777" w:rsidR="009F4DE3" w:rsidRPr="009F4DE3" w:rsidRDefault="009F4DE3" w:rsidP="009F4DE3">
            <w:pPr>
              <w:widowControl w:val="0"/>
              <w:autoSpaceDE w:val="0"/>
              <w:autoSpaceDN w:val="0"/>
              <w:spacing w:before="90" w:line="259" w:lineRule="exact"/>
              <w:ind w:left="234" w:right="200"/>
              <w:jc w:val="center"/>
              <w:rPr>
                <w:rFonts w:eastAsia="Calibri" w:cs="Calibri"/>
                <w:szCs w:val="22"/>
                <w:lang w:bidi="en-US"/>
              </w:rPr>
            </w:pPr>
            <w:r w:rsidRPr="009F4DE3">
              <w:rPr>
                <w:rFonts w:eastAsia="Calibri" w:cs="Calibri"/>
                <w:szCs w:val="22"/>
                <w:lang w:bidi="en-US"/>
              </w:rPr>
              <w:t>2.7</w:t>
            </w:r>
          </w:p>
        </w:tc>
      </w:tr>
    </w:tbl>
    <w:p w14:paraId="79A8E0C8" w14:textId="77777777" w:rsidR="009F4DE3" w:rsidRDefault="009F4DE3" w:rsidP="001D2F0C">
      <w:pPr>
        <w:widowControl w:val="0"/>
        <w:jc w:val="left"/>
        <w:outlineLvl w:val="0"/>
        <w:rPr>
          <w:rFonts w:asciiTheme="minorHAnsi" w:hAnsiTheme="minorHAnsi" w:cs="Calibri"/>
          <w:szCs w:val="24"/>
        </w:rPr>
      </w:pPr>
    </w:p>
    <w:p w14:paraId="0705CFB4" w14:textId="1B680EFA" w:rsidR="009F4DE3" w:rsidRDefault="009F4DE3" w:rsidP="001D2F0C">
      <w:pPr>
        <w:widowControl w:val="0"/>
        <w:jc w:val="left"/>
        <w:outlineLvl w:val="0"/>
        <w:rPr>
          <w:rFonts w:asciiTheme="minorHAnsi" w:hAnsiTheme="minorHAnsi" w:cs="Calibri"/>
          <w:szCs w:val="24"/>
        </w:rPr>
      </w:pPr>
      <w:r>
        <w:rPr>
          <w:rFonts w:asciiTheme="minorHAnsi" w:hAnsiTheme="minorHAnsi" w:cs="Calibri"/>
          <w:szCs w:val="24"/>
        </w:rPr>
        <w:t>The next question on the survey was should the following happen or not in Montreat?</w:t>
      </w:r>
    </w:p>
    <w:p w14:paraId="04FDE5DD" w14:textId="63A160BB" w:rsidR="009F4DE3" w:rsidRDefault="002A0461" w:rsidP="001D2F0C">
      <w:pPr>
        <w:widowControl w:val="0"/>
        <w:jc w:val="left"/>
        <w:outlineLvl w:val="0"/>
        <w:rPr>
          <w:rFonts w:asciiTheme="minorHAnsi" w:hAnsiTheme="minorHAnsi" w:cs="Calibri"/>
          <w:szCs w:val="24"/>
        </w:rPr>
      </w:pPr>
      <w:r>
        <w:rPr>
          <w:noProof/>
        </w:rPr>
        <w:drawing>
          <wp:anchor distT="0" distB="0" distL="0" distR="0" simplePos="0" relativeHeight="251663360" behindDoc="0" locked="0" layoutInCell="1" allowOverlap="1" wp14:anchorId="4B3012E6" wp14:editId="11AF3163">
            <wp:simplePos x="0" y="0"/>
            <wp:positionH relativeFrom="margin">
              <wp:align>center</wp:align>
            </wp:positionH>
            <wp:positionV relativeFrom="paragraph">
              <wp:posOffset>223520</wp:posOffset>
            </wp:positionV>
            <wp:extent cx="3334571" cy="1476375"/>
            <wp:effectExtent l="0" t="0" r="0" b="0"/>
            <wp:wrapTopAndBottom/>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13" cstate="print"/>
                    <a:stretch>
                      <a:fillRect/>
                    </a:stretch>
                  </pic:blipFill>
                  <pic:spPr>
                    <a:xfrm>
                      <a:off x="0" y="0"/>
                      <a:ext cx="3334571" cy="1476375"/>
                    </a:xfrm>
                    <a:prstGeom prst="rect">
                      <a:avLst/>
                    </a:prstGeom>
                  </pic:spPr>
                </pic:pic>
              </a:graphicData>
            </a:graphic>
          </wp:anchor>
        </w:drawing>
      </w:r>
      <w:r w:rsidR="009F4DE3">
        <w:rPr>
          <w:rFonts w:asciiTheme="minorHAnsi" w:hAnsiTheme="minorHAnsi" w:cs="Calibri"/>
          <w:szCs w:val="24"/>
        </w:rPr>
        <w:tab/>
      </w:r>
    </w:p>
    <w:p w14:paraId="02134F70" w14:textId="731ABBBE" w:rsidR="009F4DE3" w:rsidRDefault="009F4DE3" w:rsidP="001D2F0C">
      <w:pPr>
        <w:widowControl w:val="0"/>
        <w:jc w:val="left"/>
        <w:outlineLvl w:val="0"/>
        <w:rPr>
          <w:rFonts w:asciiTheme="minorHAnsi" w:hAnsiTheme="minorHAnsi" w:cs="Calibri"/>
          <w:szCs w:val="24"/>
        </w:rPr>
      </w:pPr>
    </w:p>
    <w:p w14:paraId="09065DA3" w14:textId="77777777" w:rsidR="002A0461" w:rsidRPr="002A0461" w:rsidRDefault="002A0461" w:rsidP="002A0461">
      <w:pPr>
        <w:widowControl w:val="0"/>
        <w:autoSpaceDE w:val="0"/>
        <w:autoSpaceDN w:val="0"/>
        <w:spacing w:line="267" w:lineRule="exact"/>
        <w:ind w:left="18"/>
        <w:jc w:val="center"/>
        <w:rPr>
          <w:rFonts w:eastAsia="Calibri" w:cs="Calibri"/>
          <w:b/>
          <w:sz w:val="22"/>
          <w:szCs w:val="22"/>
          <w:lang w:bidi="en-US"/>
        </w:rPr>
      </w:pPr>
      <w:r w:rsidRPr="002A0461">
        <w:rPr>
          <w:rFonts w:eastAsia="Calibri" w:cs="Calibri"/>
          <w:b/>
          <w:sz w:val="22"/>
          <w:szCs w:val="22"/>
          <w:lang w:bidi="en-US"/>
        </w:rPr>
        <w:t>Scale</w:t>
      </w:r>
    </w:p>
    <w:p w14:paraId="5442F24E" w14:textId="4999E0EE" w:rsidR="002A0461" w:rsidRPr="002A0461" w:rsidRDefault="002A0461" w:rsidP="002A0461">
      <w:pPr>
        <w:widowControl w:val="0"/>
        <w:autoSpaceDE w:val="0"/>
        <w:autoSpaceDN w:val="0"/>
        <w:spacing w:before="3" w:line="235" w:lineRule="auto"/>
        <w:ind w:left="3623" w:right="3601"/>
        <w:jc w:val="center"/>
        <w:rPr>
          <w:rFonts w:eastAsia="Calibri" w:cs="Calibri"/>
          <w:sz w:val="21"/>
          <w:szCs w:val="22"/>
          <w:lang w:bidi="en-US"/>
        </w:rPr>
      </w:pPr>
      <w:r w:rsidRPr="002A0461">
        <w:rPr>
          <w:rFonts w:eastAsia="Calibri" w:cs="Calibri"/>
          <w:sz w:val="21"/>
          <w:szCs w:val="22"/>
          <w:lang w:bidi="en-US"/>
        </w:rPr>
        <w:t>Must Happen = 5 points Should Happen = 4 points Doesn’t Matter =</w:t>
      </w:r>
      <w:r w:rsidR="0069723B">
        <w:rPr>
          <w:rFonts w:eastAsia="Calibri" w:cs="Calibri"/>
          <w:sz w:val="21"/>
          <w:szCs w:val="22"/>
          <w:lang w:bidi="en-US"/>
        </w:rPr>
        <w:t xml:space="preserve"> 3 points Should Not Happen = 2</w:t>
      </w:r>
      <w:r w:rsidRPr="002A0461">
        <w:rPr>
          <w:rFonts w:eastAsia="Calibri" w:cs="Calibri"/>
          <w:sz w:val="21"/>
          <w:szCs w:val="22"/>
          <w:lang w:bidi="en-US"/>
        </w:rPr>
        <w:t>points Must Not Happen = 1 point</w:t>
      </w:r>
    </w:p>
    <w:p w14:paraId="44C830BC" w14:textId="35319567" w:rsidR="00F01617" w:rsidRDefault="00F01617" w:rsidP="001D2F0C">
      <w:pPr>
        <w:widowControl w:val="0"/>
        <w:jc w:val="left"/>
        <w:outlineLvl w:val="0"/>
        <w:rPr>
          <w:rFonts w:asciiTheme="minorHAnsi" w:hAnsiTheme="minorHAnsi" w:cs="Calibri"/>
          <w:szCs w:val="24"/>
        </w:rPr>
      </w:pPr>
    </w:p>
    <w:p w14:paraId="7B128F0A" w14:textId="77777777" w:rsidR="00805847" w:rsidRDefault="002A0461" w:rsidP="002A0461">
      <w:pPr>
        <w:jc w:val="left"/>
        <w:rPr>
          <w:rFonts w:asciiTheme="minorHAnsi" w:hAnsiTheme="minorHAnsi"/>
        </w:rPr>
      </w:pPr>
      <w:r>
        <w:rPr>
          <w:rFonts w:asciiTheme="minorHAnsi" w:hAnsiTheme="minorHAnsi"/>
        </w:rPr>
        <w:t>Mayor Pro Tem Tom Widmer encouraged the Commission and Staff to really look at the Montreat Today qu</w:t>
      </w:r>
      <w:r w:rsidR="00D37368">
        <w:rPr>
          <w:rFonts w:asciiTheme="minorHAnsi" w:hAnsiTheme="minorHAnsi"/>
        </w:rPr>
        <w:t>estions and apply them in the</w:t>
      </w:r>
      <w:r w:rsidR="002B5A84">
        <w:rPr>
          <w:rFonts w:asciiTheme="minorHAnsi" w:hAnsiTheme="minorHAnsi"/>
        </w:rPr>
        <w:t xml:space="preserve"> day to day operations.  </w:t>
      </w:r>
    </w:p>
    <w:p w14:paraId="6902EE92" w14:textId="12067B28" w:rsidR="002A0461" w:rsidRDefault="002A0461" w:rsidP="002A0461">
      <w:pPr>
        <w:jc w:val="left"/>
        <w:rPr>
          <w:rFonts w:asciiTheme="minorHAnsi" w:hAnsiTheme="minorHAnsi"/>
        </w:rPr>
      </w:pPr>
      <w:r>
        <w:rPr>
          <w:rFonts w:asciiTheme="minorHAnsi" w:hAnsiTheme="minorHAnsi"/>
        </w:rPr>
        <w:t xml:space="preserve"> </w:t>
      </w:r>
    </w:p>
    <w:p w14:paraId="42B82091" w14:textId="77777777" w:rsidR="002A0461" w:rsidRDefault="002A0461" w:rsidP="002A0461">
      <w:pPr>
        <w:jc w:val="left"/>
        <w:rPr>
          <w:rFonts w:asciiTheme="minorHAnsi" w:hAnsiTheme="minorHAnsi"/>
        </w:rPr>
      </w:pPr>
    </w:p>
    <w:p w14:paraId="491ED18A" w14:textId="03F1D15B" w:rsidR="002A0461" w:rsidRDefault="002A0461" w:rsidP="002A0461">
      <w:pPr>
        <w:jc w:val="center"/>
        <w:rPr>
          <w:rFonts w:asciiTheme="majorHAnsi" w:hAnsiTheme="majorHAnsi"/>
          <w:b/>
          <w:u w:val="single"/>
        </w:rPr>
      </w:pPr>
      <w:r>
        <w:rPr>
          <w:rFonts w:asciiTheme="majorHAnsi" w:hAnsiTheme="majorHAnsi"/>
          <w:b/>
          <w:u w:val="single"/>
        </w:rPr>
        <w:lastRenderedPageBreak/>
        <w:t>Planning Board Recommendations for Zoning Ordinance Updates</w:t>
      </w:r>
    </w:p>
    <w:p w14:paraId="534775E7" w14:textId="77777777" w:rsidR="002A0461" w:rsidRDefault="002A0461" w:rsidP="002A0461">
      <w:pPr>
        <w:jc w:val="center"/>
        <w:rPr>
          <w:rFonts w:asciiTheme="majorHAnsi" w:hAnsiTheme="majorHAnsi"/>
          <w:b/>
          <w:u w:val="single"/>
        </w:rPr>
      </w:pPr>
    </w:p>
    <w:p w14:paraId="7782F575" w14:textId="3BD897EB" w:rsidR="002A0461" w:rsidRDefault="002A0461" w:rsidP="002A0461">
      <w:pPr>
        <w:jc w:val="left"/>
        <w:rPr>
          <w:rFonts w:asciiTheme="minorHAnsi" w:hAnsiTheme="minorHAnsi"/>
        </w:rPr>
      </w:pPr>
      <w:r>
        <w:rPr>
          <w:rFonts w:asciiTheme="minorHAnsi" w:hAnsiTheme="minorHAnsi"/>
        </w:rPr>
        <w:t>Chairman Bill Scheu</w:t>
      </w:r>
      <w:r w:rsidR="0029280D">
        <w:rPr>
          <w:rFonts w:asciiTheme="minorHAnsi" w:hAnsiTheme="minorHAnsi"/>
        </w:rPr>
        <w:t xml:space="preserve"> briefly explained the process that the Planning &amp; Zoning Commission utilized while working through the proposed ordinance changes.  Mr. Scheu explained that the Commission tried to organize and simplify the ordinance for staff and residents alike.  Some articles were combined and verbiage was simplified.  It is the Commission’s recommendation that the Board of Commissioners review zoning district R3, which is up Greybeard Trail in the ETJ, in a more in-depth manner.  With regards to setbacks the Commission discussed them at length but ultimately they decided not to make very many changes.  A few changes occurred with double frontage lots </w:t>
      </w:r>
      <w:r w:rsidR="00655AF8">
        <w:rPr>
          <w:rFonts w:asciiTheme="minorHAnsi" w:hAnsiTheme="minorHAnsi"/>
        </w:rPr>
        <w:t xml:space="preserve">in which the Zoning Administrator will be given discretion with setbacks </w:t>
      </w:r>
      <w:r w:rsidR="0029280D">
        <w:rPr>
          <w:rFonts w:asciiTheme="minorHAnsi" w:hAnsiTheme="minorHAnsi"/>
        </w:rPr>
        <w:t xml:space="preserve">and </w:t>
      </w:r>
      <w:r w:rsidR="00655AF8">
        <w:rPr>
          <w:rFonts w:asciiTheme="minorHAnsi" w:hAnsiTheme="minorHAnsi"/>
        </w:rPr>
        <w:t>the side and rear setbacks abutting the Woodlands District which were reduced from 15 feet to 10 feet.  The issue of septic tanks versus sewer systems were discussed at length.  The Commission resolved that hooking up to the Town’s sewer system was not necessary and utilizing a Buncombe County governed septic tank would be sufficient.  Mr. Scheu stated that additional provisions had been added for PUDs (Planned Urban Development</w:t>
      </w:r>
      <w:r w:rsidR="008A0F68">
        <w:rPr>
          <w:rFonts w:asciiTheme="minorHAnsi" w:hAnsiTheme="minorHAnsi"/>
        </w:rPr>
        <w:t xml:space="preserve"> or Planned Unit Development) and Conditional Zoning which</w:t>
      </w:r>
      <w:r w:rsidR="00655AF8">
        <w:rPr>
          <w:rFonts w:asciiTheme="minorHAnsi" w:hAnsiTheme="minorHAnsi"/>
        </w:rPr>
        <w:t xml:space="preserve"> Mason Blake will explain further later</w:t>
      </w:r>
      <w:r w:rsidR="008A0F68">
        <w:rPr>
          <w:rFonts w:asciiTheme="minorHAnsi" w:hAnsiTheme="minorHAnsi"/>
        </w:rPr>
        <w:t xml:space="preserve"> on</w:t>
      </w:r>
      <w:r w:rsidR="00655AF8">
        <w:rPr>
          <w:rFonts w:asciiTheme="minorHAnsi" w:hAnsiTheme="minorHAnsi"/>
        </w:rPr>
        <w:t xml:space="preserve"> in the meeting.    </w:t>
      </w:r>
      <w:r w:rsidR="008A0F68">
        <w:rPr>
          <w:rFonts w:asciiTheme="minorHAnsi" w:hAnsiTheme="minorHAnsi"/>
        </w:rPr>
        <w:t>Another change occurred with regards to setbacks when houses are in a line on one side of the street.  The original ordinance required the average of the setbacks on all the houses on the street to determine the setback provision.  The proposed changed involves just looking at the setbacks of the two houses on each side of the lot to determine the setbacks.  The Commission feels that this will be a cheaper alternative for residents and more appropriate.  In the ETJ there is no residential portion that resides in McDowell County</w:t>
      </w:r>
      <w:r w:rsidR="00805847">
        <w:rPr>
          <w:rFonts w:asciiTheme="minorHAnsi" w:hAnsiTheme="minorHAnsi"/>
        </w:rPr>
        <w:t xml:space="preserve"> and while the P&amp;Z Commission and Board of Adjustment requires a member</w:t>
      </w:r>
      <w:r w:rsidR="008A0F68">
        <w:rPr>
          <w:rFonts w:asciiTheme="minorHAnsi" w:hAnsiTheme="minorHAnsi"/>
        </w:rPr>
        <w:t xml:space="preserve"> </w:t>
      </w:r>
      <w:r w:rsidR="00805847">
        <w:rPr>
          <w:rFonts w:asciiTheme="minorHAnsi" w:hAnsiTheme="minorHAnsi"/>
        </w:rPr>
        <w:t xml:space="preserve">to be assigned from this area it’s just not feasible.  The Commission suggests dropping this requirement while keeping the actual number of members on each Board the same.  Mr. Scheu stated that the Commission gave a little more flexibility </w:t>
      </w:r>
      <w:r w:rsidR="003B4892">
        <w:rPr>
          <w:rFonts w:asciiTheme="minorHAnsi" w:hAnsiTheme="minorHAnsi"/>
        </w:rPr>
        <w:t xml:space="preserve">with regards to parking and signage.  The Commission dealt with signs and banners at Montreat College.  </w:t>
      </w:r>
      <w:r w:rsidR="000B0BD2">
        <w:rPr>
          <w:rFonts w:asciiTheme="minorHAnsi" w:hAnsiTheme="minorHAnsi"/>
        </w:rPr>
        <w:t xml:space="preserve">The proposed ordinance will allow for light pole banners for the College as long as a few restrictions are followed.  </w:t>
      </w:r>
      <w:r w:rsidR="00E91BB3">
        <w:rPr>
          <w:rFonts w:asciiTheme="minorHAnsi" w:hAnsiTheme="minorHAnsi"/>
        </w:rPr>
        <w:t xml:space="preserve">Mr. Scheu mentioned that the P&amp;Z Commission is still working on the Steep Slope/Hillside Ordinance and the </w:t>
      </w:r>
      <w:proofErr w:type="spellStart"/>
      <w:r w:rsidR="00E91BB3">
        <w:rPr>
          <w:rFonts w:asciiTheme="minorHAnsi" w:hAnsiTheme="minorHAnsi"/>
        </w:rPr>
        <w:t>Stormwater</w:t>
      </w:r>
      <w:proofErr w:type="spellEnd"/>
      <w:r w:rsidR="00E91BB3">
        <w:rPr>
          <w:rFonts w:asciiTheme="minorHAnsi" w:hAnsiTheme="minorHAnsi"/>
        </w:rPr>
        <w:t xml:space="preserve"> Ordinance and will bring those to the Board of Commissioners for review at a later date.</w:t>
      </w:r>
    </w:p>
    <w:p w14:paraId="301F4CF8" w14:textId="77777777" w:rsidR="00E91BB3" w:rsidRDefault="00E91BB3" w:rsidP="002A0461">
      <w:pPr>
        <w:jc w:val="left"/>
        <w:rPr>
          <w:rFonts w:asciiTheme="minorHAnsi" w:hAnsiTheme="minorHAnsi"/>
        </w:rPr>
      </w:pPr>
    </w:p>
    <w:p w14:paraId="7F48D355" w14:textId="6A24BBD8" w:rsidR="00E91BB3" w:rsidRDefault="00E91BB3" w:rsidP="002A0461">
      <w:pPr>
        <w:jc w:val="left"/>
        <w:rPr>
          <w:rFonts w:asciiTheme="minorHAnsi" w:hAnsiTheme="minorHAnsi"/>
        </w:rPr>
      </w:pPr>
      <w:r>
        <w:rPr>
          <w:rFonts w:asciiTheme="minorHAnsi" w:hAnsiTheme="minorHAnsi"/>
        </w:rPr>
        <w:t xml:space="preserve">Mason Blake discussed the two new proposed zoning categories as recommended by the Planning &amp; Zoning Commission.  The first was Conditional Zoning which is a single-purpose zoning category which overlays the zoning in your specific lot.  Mr. Blake gave an example using setbacks.  The typical variance requires hardship requirements that may be hard to meet.  The Commission feels that Conditional Zoning is very applicable in the Town of Montreat because zoning categories are traditionally useful for similarly conformed lots but there’s not a lot of conformity in Montreat.  </w:t>
      </w:r>
      <w:r w:rsidR="00284ED3">
        <w:rPr>
          <w:rFonts w:asciiTheme="minorHAnsi" w:hAnsiTheme="minorHAnsi"/>
        </w:rPr>
        <w:t>The lots in Montreat were not designed with zoning in mind</w:t>
      </w:r>
      <w:r w:rsidR="001F0E57">
        <w:rPr>
          <w:rFonts w:asciiTheme="minorHAnsi" w:hAnsiTheme="minorHAnsi"/>
        </w:rPr>
        <w:t xml:space="preserve"> and topography can be difficult as well</w:t>
      </w:r>
      <w:r w:rsidR="00284ED3">
        <w:rPr>
          <w:rFonts w:asciiTheme="minorHAnsi" w:hAnsiTheme="minorHAnsi"/>
        </w:rPr>
        <w:t xml:space="preserve">.  Conditional Zoning is a vehicle to give some flexibility in the way property owners develop their lots.  There is a process that must be closely adhered to for the property owner/applicant.  Mr. Blake </w:t>
      </w:r>
      <w:r w:rsidR="001F0E57">
        <w:rPr>
          <w:rFonts w:asciiTheme="minorHAnsi" w:hAnsiTheme="minorHAnsi"/>
        </w:rPr>
        <w:t xml:space="preserve">briefly outlined this process which includes a pre-application conference with staff and a community meeting with appropriate noticing requirements.  Site plans are required and are binding if the Conditional Zoning plan is approved.  It can’t be added to or changed.  There is some </w:t>
      </w:r>
      <w:r w:rsidR="001F0E57">
        <w:rPr>
          <w:rFonts w:asciiTheme="minorHAnsi" w:hAnsiTheme="minorHAnsi"/>
        </w:rPr>
        <w:lastRenderedPageBreak/>
        <w:t>negotiation that will occur.  Conditional Zoning provides flexibility to the landowner and provides protection to all the surrounding property owners.  Th</w:t>
      </w:r>
      <w:r w:rsidR="005E73D4">
        <w:rPr>
          <w:rFonts w:asciiTheme="minorHAnsi" w:hAnsiTheme="minorHAnsi"/>
        </w:rPr>
        <w:t xml:space="preserve">e second new zoning category proposed is “plan-centric”.  The purpose is to provide developers with flexible development regulations and standards that allow them to be innovative in design.  PUDs (Planned Urban Development or Planned Unit Development) are designed for a larger piece of property not a lot.  It’s not an overlay district.  It is a very expensive process.  PUDs allow for clustering of housing as well as multi-unit housing.  </w:t>
      </w:r>
      <w:r w:rsidR="00A9465A">
        <w:rPr>
          <w:rFonts w:asciiTheme="minorHAnsi" w:hAnsiTheme="minorHAnsi"/>
        </w:rPr>
        <w:t>It requires a PUD master plan and is a very expensive process.</w:t>
      </w:r>
      <w:r w:rsidR="00CD6AC4">
        <w:rPr>
          <w:rFonts w:asciiTheme="minorHAnsi" w:hAnsiTheme="minorHAnsi"/>
        </w:rPr>
        <w:t xml:space="preserve"> </w:t>
      </w:r>
    </w:p>
    <w:p w14:paraId="768F14FA" w14:textId="77777777" w:rsidR="00CD6AC4" w:rsidRDefault="00CD6AC4" w:rsidP="002A0461">
      <w:pPr>
        <w:jc w:val="left"/>
        <w:rPr>
          <w:rFonts w:asciiTheme="minorHAnsi" w:hAnsiTheme="minorHAnsi"/>
        </w:rPr>
      </w:pPr>
    </w:p>
    <w:p w14:paraId="17C72423" w14:textId="48ED1085" w:rsidR="003D1C9A" w:rsidRDefault="00CD6AC4" w:rsidP="002A0461">
      <w:pPr>
        <w:jc w:val="left"/>
        <w:rPr>
          <w:rFonts w:asciiTheme="minorHAnsi" w:hAnsiTheme="minorHAnsi"/>
        </w:rPr>
      </w:pPr>
      <w:r>
        <w:rPr>
          <w:rFonts w:asciiTheme="minorHAnsi" w:hAnsiTheme="minorHAnsi"/>
        </w:rPr>
        <w:t xml:space="preserve">Dan Dean </w:t>
      </w:r>
      <w:r w:rsidR="00661BA6">
        <w:rPr>
          <w:rFonts w:asciiTheme="minorHAnsi" w:hAnsiTheme="minorHAnsi"/>
        </w:rPr>
        <w:t xml:space="preserve">briefly reviewed the chart of permitted uses.  Some are allowed by right and some are allowed by permit.  Mr. Dean advised the Council that Planning &amp; Zoning endeavored to make the ordinance more “user-friendly”.  The community had previously expressed their concerns to both the Board of Commissioners and the Planning &amp; Zoning Commission about lots being unusable or unbuildable so this thought really guided P&amp;Z along the way.  </w:t>
      </w:r>
      <w:r w:rsidR="003D1C9A">
        <w:rPr>
          <w:rFonts w:asciiTheme="minorHAnsi" w:hAnsiTheme="minorHAnsi"/>
        </w:rPr>
        <w:t xml:space="preserve">Mr. Dean stated that if a lot didn’t meet dimension requirements in 1985 that the proposed ordinance states that it is now a buildable lot which has to meet all the other building requirements.  There’s another exception in Section 609 which addresses houses in the area that are closer to the road than the setbacks (for example) the property owner would take the average of all the house on the block to determine the setback requirement.  The new ordinance recommends utilizing the average of the two houses on each side of the property to determine setbacks.  </w:t>
      </w:r>
    </w:p>
    <w:p w14:paraId="27D8F2F3" w14:textId="77777777" w:rsidR="003D1C9A" w:rsidRDefault="003D1C9A" w:rsidP="002A0461">
      <w:pPr>
        <w:jc w:val="left"/>
        <w:rPr>
          <w:rFonts w:asciiTheme="minorHAnsi" w:hAnsiTheme="minorHAnsi"/>
        </w:rPr>
      </w:pPr>
    </w:p>
    <w:p w14:paraId="1E474595" w14:textId="4DC208D0" w:rsidR="00CD6AC4" w:rsidRPr="002A0461" w:rsidRDefault="00661BA6" w:rsidP="002A0461">
      <w:pPr>
        <w:jc w:val="left"/>
        <w:rPr>
          <w:rFonts w:asciiTheme="minorHAnsi" w:hAnsiTheme="minorHAnsi"/>
        </w:rPr>
      </w:pPr>
      <w:r>
        <w:rPr>
          <w:rFonts w:asciiTheme="minorHAnsi" w:hAnsiTheme="minorHAnsi"/>
        </w:rPr>
        <w:t xml:space="preserve"> </w:t>
      </w:r>
    </w:p>
    <w:p w14:paraId="68FABAFD" w14:textId="0AD6859F" w:rsidR="000E1BBC" w:rsidRDefault="003D1C9A" w:rsidP="000E1BBC">
      <w:pPr>
        <w:jc w:val="center"/>
        <w:rPr>
          <w:rFonts w:asciiTheme="majorHAnsi" w:hAnsiTheme="majorHAnsi"/>
          <w:b/>
          <w:u w:val="single"/>
        </w:rPr>
      </w:pPr>
      <w:r>
        <w:rPr>
          <w:rFonts w:asciiTheme="majorHAnsi" w:hAnsiTheme="majorHAnsi"/>
          <w:b/>
          <w:u w:val="single"/>
        </w:rPr>
        <w:t>A</w:t>
      </w:r>
      <w:r w:rsidR="00A851EF">
        <w:rPr>
          <w:rFonts w:asciiTheme="majorHAnsi" w:hAnsiTheme="majorHAnsi"/>
          <w:b/>
          <w:u w:val="single"/>
        </w:rPr>
        <w:t>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1C2FF0FD" w:rsidR="00A851EF" w:rsidRPr="000E1BBC" w:rsidRDefault="00C76A90" w:rsidP="000E1BBC">
      <w:pPr>
        <w:jc w:val="left"/>
        <w:rPr>
          <w:rFonts w:asciiTheme="majorHAnsi" w:hAnsiTheme="majorHAnsi"/>
          <w:b/>
          <w:u w:val="single"/>
        </w:rPr>
      </w:pPr>
      <w:r>
        <w:rPr>
          <w:rFonts w:asciiTheme="minorHAnsi" w:hAnsiTheme="minorHAnsi"/>
        </w:rPr>
        <w:t>Commissioner</w:t>
      </w:r>
      <w:r w:rsidR="004030D1">
        <w:rPr>
          <w:rFonts w:asciiTheme="minorHAnsi" w:hAnsiTheme="minorHAnsi"/>
        </w:rPr>
        <w:t xml:space="preserve"> Kent Otto</w:t>
      </w:r>
      <w:r w:rsidR="008312A9">
        <w:rPr>
          <w:rFonts w:asciiTheme="minorHAnsi" w:hAnsiTheme="minorHAnsi"/>
        </w:rPr>
        <w:t xml:space="preserve"> </w:t>
      </w:r>
      <w:r w:rsidR="00A851EF">
        <w:rPr>
          <w:rFonts w:asciiTheme="minorHAnsi" w:hAnsiTheme="minorHAnsi"/>
        </w:rPr>
        <w:t xml:space="preserve">moved to </w:t>
      </w:r>
      <w:r>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4030D1">
        <w:rPr>
          <w:rFonts w:asciiTheme="minorHAnsi" w:hAnsiTheme="minorHAnsi"/>
        </w:rPr>
        <w:t>eeting.  Commissioner Alice Lentz</w:t>
      </w:r>
      <w:r w:rsidR="00C049E3">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4030D1">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sidR="004030D1">
        <w:rPr>
          <w:rFonts w:asciiTheme="minorHAnsi" w:hAnsiTheme="minorHAnsi"/>
        </w:rPr>
        <w:t xml:space="preserve"> was adjourned at 3:50</w:t>
      </w:r>
      <w:bookmarkStart w:id="0" w:name="_GoBack"/>
      <w:bookmarkEnd w:id="0"/>
      <w:r w:rsidR="00403546">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64204D18" w:rsidR="00A851EF" w:rsidRPr="00A851EF" w:rsidRDefault="001F0E57" w:rsidP="00A851EF">
      <w:pPr>
        <w:jc w:val="left"/>
        <w:rPr>
          <w:rFonts w:asciiTheme="minorHAnsi" w:hAnsiTheme="minorHAnsi"/>
        </w:rPr>
      </w:pPr>
      <w:r>
        <w:rPr>
          <w:rFonts w:asciiTheme="minorHAnsi" w:hAnsiTheme="minorHAnsi"/>
        </w:rPr>
        <w:t>Tim Helms</w:t>
      </w:r>
      <w:r w:rsidR="00FA1D55">
        <w:rPr>
          <w:rFonts w:asciiTheme="minorHAnsi" w:hAnsiTheme="minorHAnsi"/>
        </w:rPr>
        <w:t>, Mayor</w:t>
      </w:r>
      <w:r>
        <w:rPr>
          <w:rFonts w:asciiTheme="minorHAnsi" w:hAnsiTheme="minorHAnsi"/>
        </w:rPr>
        <w:tab/>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4"/>
      <w:headerReference w:type="default" r:id="rId15"/>
      <w:headerReference w:type="first" r:id="rId16"/>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1F3504D4"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r w:rsidR="001B260A">
      <w:rPr>
        <w:rFonts w:ascii="Cambria" w:hAnsi="Cambria"/>
        <w:b/>
        <w:szCs w:val="24"/>
      </w:rPr>
      <w:t xml:space="preserve"> Annual Board Retreat Part B</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1976C897" w:rsidR="00E75C64" w:rsidRDefault="003A133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March</w:t>
    </w:r>
    <w:r w:rsidR="001B260A">
      <w:rPr>
        <w:rFonts w:ascii="Cambria" w:hAnsi="Cambria"/>
        <w:b/>
        <w:szCs w:val="24"/>
      </w:rPr>
      <w:t xml:space="preserve"> 17</w:t>
    </w:r>
    <w:r w:rsidR="00474EA7">
      <w:rPr>
        <w:rFonts w:ascii="Cambria" w:hAnsi="Cambria"/>
        <w:b/>
        <w:szCs w:val="24"/>
      </w:rPr>
      <w:t>, 2021</w:t>
    </w:r>
    <w:r w:rsidR="00584BC5">
      <w:rPr>
        <w:rFonts w:ascii="Cambria" w:hAnsi="Cambria"/>
        <w:b/>
        <w:szCs w:val="24"/>
      </w:rPr>
      <w:t xml:space="preserve"> – 1</w:t>
    </w:r>
    <w:r w:rsidR="00E75C64">
      <w:rPr>
        <w:rFonts w:ascii="Cambria" w:hAnsi="Cambria"/>
        <w:b/>
        <w:szCs w:val="24"/>
      </w:rPr>
      <w:t>:00 p.m.</w:t>
    </w:r>
  </w:p>
  <w:p w14:paraId="464AFFD2" w14:textId="775C8EAE"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5AB7C2CD"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r w:rsidR="008B46D5">
      <w:rPr>
        <w:rFonts w:ascii="Cambria" w:hAnsi="Cambria"/>
        <w:b/>
        <w:szCs w:val="24"/>
      </w:rPr>
      <w:t>-Annual Board Retreat Part B</w:t>
    </w:r>
  </w:p>
  <w:p w14:paraId="29F795AD" w14:textId="1578DAF6" w:rsidR="00E75C64" w:rsidRPr="00180593" w:rsidRDefault="008B46D5"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March 17</w:t>
    </w:r>
    <w:r w:rsidR="008B2078">
      <w:rPr>
        <w:rFonts w:ascii="Cambria" w:hAnsi="Cambria"/>
        <w:b/>
        <w:szCs w:val="24"/>
      </w:rPr>
      <w:t>, 2021</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BD2"/>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9E8"/>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BDF"/>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0A"/>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0C"/>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E57"/>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4ED3"/>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80D"/>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461"/>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692"/>
    <w:rsid w:val="002B4791"/>
    <w:rsid w:val="002B47BB"/>
    <w:rsid w:val="002B4D15"/>
    <w:rsid w:val="002B4FBF"/>
    <w:rsid w:val="002B5031"/>
    <w:rsid w:val="002B51C1"/>
    <w:rsid w:val="002B578B"/>
    <w:rsid w:val="002B5A84"/>
    <w:rsid w:val="002B5C84"/>
    <w:rsid w:val="002B5C93"/>
    <w:rsid w:val="002B5FB4"/>
    <w:rsid w:val="002B61CC"/>
    <w:rsid w:val="002B7353"/>
    <w:rsid w:val="002B7B77"/>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AC9"/>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7CB"/>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8A3"/>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33C"/>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89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9A"/>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0D1"/>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70"/>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BC5"/>
    <w:rsid w:val="005855A8"/>
    <w:rsid w:val="0058577C"/>
    <w:rsid w:val="00585AAD"/>
    <w:rsid w:val="00585B28"/>
    <w:rsid w:val="00585BB8"/>
    <w:rsid w:val="00585CD8"/>
    <w:rsid w:val="00585FA9"/>
    <w:rsid w:val="0058617A"/>
    <w:rsid w:val="00586F6D"/>
    <w:rsid w:val="00587168"/>
    <w:rsid w:val="00587370"/>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9E2"/>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3D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E1F"/>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AF8"/>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BA6"/>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CC6"/>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23B"/>
    <w:rsid w:val="00697391"/>
    <w:rsid w:val="006973A8"/>
    <w:rsid w:val="006974A4"/>
    <w:rsid w:val="00697B70"/>
    <w:rsid w:val="00697C26"/>
    <w:rsid w:val="00697DDF"/>
    <w:rsid w:val="00697F90"/>
    <w:rsid w:val="006A023A"/>
    <w:rsid w:val="006A02C3"/>
    <w:rsid w:val="006A063C"/>
    <w:rsid w:val="006A0703"/>
    <w:rsid w:val="006A0BBD"/>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847"/>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2BE"/>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4DB"/>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0F68"/>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6D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4B2"/>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DE3"/>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002"/>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285"/>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76A"/>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65A"/>
    <w:rsid w:val="00A9497F"/>
    <w:rsid w:val="00A949F7"/>
    <w:rsid w:val="00A94CAF"/>
    <w:rsid w:val="00A94EA2"/>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93C"/>
    <w:rsid w:val="00BF0A9A"/>
    <w:rsid w:val="00BF0B75"/>
    <w:rsid w:val="00BF129D"/>
    <w:rsid w:val="00BF178A"/>
    <w:rsid w:val="00BF200C"/>
    <w:rsid w:val="00BF2828"/>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0D0"/>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6AC4"/>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368"/>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1EE"/>
    <w:rsid w:val="00D8032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5E1"/>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BB3"/>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BB8"/>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17"/>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24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8B"/>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068"/>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3F70"/>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85295-50E7-4417-8E3E-EF35F646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6949</TotalTime>
  <Pages>6</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5</cp:revision>
  <cp:lastPrinted>2017-05-15T18:46:00Z</cp:lastPrinted>
  <dcterms:created xsi:type="dcterms:W3CDTF">2021-03-19T19:23:00Z</dcterms:created>
  <dcterms:modified xsi:type="dcterms:W3CDTF">2021-03-24T16:29:00Z</dcterms:modified>
</cp:coreProperties>
</file>